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3F" w:rsidRPr="00CE2389" w:rsidRDefault="0019034E" w:rsidP="00C3460B">
      <w:pPr>
        <w:spacing w:after="200" w:line="320" w:lineRule="atLeast"/>
        <w:ind w:left="2000" w:hanging="1820"/>
        <w:rPr>
          <w:rFonts w:ascii="Times Roman" w:hAnsi="Times Roman" w:cs="Times Roman"/>
          <w:b/>
          <w:bCs/>
          <w:color w:val="auto"/>
        </w:rPr>
      </w:pPr>
      <w:r>
        <w:rPr>
          <w:rFonts w:ascii="Times Roman" w:hAnsi="Times Roman" w:cs="Times Roman"/>
          <w:b/>
          <w:bCs/>
        </w:rPr>
        <w:t>3</w:t>
      </w:r>
      <w:r w:rsidR="00C45682">
        <w:rPr>
          <w:rFonts w:ascii="Times Roman" w:hAnsi="Times Roman" w:cs="Times Roman"/>
          <w:b/>
          <w:bCs/>
        </w:rPr>
        <w:t>359-60-04.3     Residence hall refunds</w:t>
      </w:r>
      <w:r w:rsidR="00C45682" w:rsidRPr="00CE2389">
        <w:rPr>
          <w:rFonts w:ascii="Times Roman" w:hAnsi="Times Roman" w:cs="Times Roman"/>
          <w:b/>
          <w:bCs/>
          <w:color w:val="auto"/>
        </w:rPr>
        <w:t xml:space="preserve"> and dining plan refunds.</w:t>
      </w:r>
    </w:p>
    <w:p w:rsidR="007F0770" w:rsidRDefault="007F0770" w:rsidP="00A079BC">
      <w:pPr>
        <w:spacing w:line="320" w:lineRule="atLeast"/>
        <w:ind w:left="2000" w:hanging="1600"/>
        <w:rPr>
          <w:rFonts w:ascii="Times Roman" w:hAnsi="Times Roman" w:cs="Times Roman"/>
        </w:rPr>
      </w:pPr>
    </w:p>
    <w:p w:rsidR="00810B3F" w:rsidRPr="00A079BC" w:rsidRDefault="00C45682" w:rsidP="00A079BC">
      <w:pPr>
        <w:pStyle w:val="ListParagraph"/>
        <w:numPr>
          <w:ilvl w:val="0"/>
          <w:numId w:val="3"/>
        </w:numPr>
        <w:jc w:val="both"/>
        <w:rPr>
          <w:rFonts w:ascii="Times Roman" w:hAnsi="Times Roman" w:cs="Times Roman"/>
          <w:color w:val="auto"/>
        </w:rPr>
      </w:pPr>
      <w:r w:rsidRPr="00A079BC">
        <w:rPr>
          <w:rFonts w:ascii="Times Roman" w:hAnsi="Times Roman" w:cs="Times Roman"/>
        </w:rPr>
        <w:t>Refund/release and forfeiture policy. A contract for housing accommodations</w:t>
      </w:r>
      <w:r w:rsidRPr="00A079BC">
        <w:rPr>
          <w:rFonts w:ascii="Times Roman" w:hAnsi="Times Roman" w:cs="Times Roman"/>
          <w:color w:val="auto"/>
        </w:rPr>
        <w:t xml:space="preserve"> or food services at the </w:t>
      </w:r>
      <w:proofErr w:type="gramStart"/>
      <w:r w:rsidRPr="00A079BC">
        <w:rPr>
          <w:rFonts w:ascii="Times Roman" w:hAnsi="Times Roman" w:cs="Times Roman"/>
          <w:color w:val="auto"/>
        </w:rPr>
        <w:t>university</w:t>
      </w:r>
      <w:proofErr w:type="gramEnd"/>
      <w:r w:rsidRPr="00A079BC">
        <w:rPr>
          <w:rFonts w:ascii="Times Roman" w:hAnsi="Times Roman" w:cs="Times Roman"/>
          <w:color w:val="auto"/>
        </w:rPr>
        <w:t xml:space="preserve"> of Akron upon being breached by the student or otherwise terminated by the university of Akron is subject to the following refund provisions.</w:t>
      </w:r>
    </w:p>
    <w:p w:rsidR="00A079BC" w:rsidRDefault="00A079BC" w:rsidP="00A079BC">
      <w:pPr>
        <w:ind w:left="1200" w:hanging="500"/>
        <w:jc w:val="both"/>
        <w:rPr>
          <w:rFonts w:ascii="Times Roman" w:hAnsi="Times Roman" w:cs="Times Roman"/>
          <w:color w:val="auto"/>
        </w:rPr>
      </w:pPr>
    </w:p>
    <w:p w:rsidR="005F083A" w:rsidRPr="00A079BC" w:rsidRDefault="005F083A" w:rsidP="00A079BC">
      <w:pPr>
        <w:pStyle w:val="ListParagraph"/>
        <w:numPr>
          <w:ilvl w:val="0"/>
          <w:numId w:val="4"/>
        </w:numPr>
        <w:jc w:val="both"/>
        <w:rPr>
          <w:rFonts w:ascii="Times Roman" w:hAnsi="Times Roman" w:cs="Times Roman"/>
          <w:color w:val="auto"/>
        </w:rPr>
      </w:pPr>
      <w:r w:rsidRPr="00A079BC">
        <w:rPr>
          <w:rFonts w:ascii="Times Roman" w:hAnsi="Times Roman" w:cs="Times Roman"/>
          <w:color w:val="auto"/>
        </w:rPr>
        <w:t>Housing Refunds.</w:t>
      </w:r>
    </w:p>
    <w:p w:rsidR="00A079BC" w:rsidRDefault="00A079BC" w:rsidP="009119B9">
      <w:pPr>
        <w:ind w:left="1436" w:hanging="336"/>
        <w:jc w:val="both"/>
        <w:rPr>
          <w:rFonts w:ascii="Times Roman" w:hAnsi="Times Roman" w:cs="Times Roman"/>
          <w:color w:val="auto"/>
        </w:rPr>
      </w:pPr>
    </w:p>
    <w:p w:rsidR="00810B3F" w:rsidRDefault="005F083A" w:rsidP="009119B9">
      <w:pPr>
        <w:ind w:left="1436" w:hanging="336"/>
        <w:jc w:val="both"/>
        <w:rPr>
          <w:rFonts w:ascii="Times Roman" w:hAnsi="Times Roman" w:cs="Times Roman"/>
          <w:color w:val="auto"/>
        </w:rPr>
      </w:pPr>
      <w:r w:rsidRPr="00CE2389">
        <w:rPr>
          <w:rFonts w:ascii="Times Roman" w:hAnsi="Times Roman" w:cs="Times Roman"/>
          <w:color w:val="auto"/>
        </w:rPr>
        <w:t>(a)</w:t>
      </w:r>
      <w:r w:rsidRPr="00CE2389">
        <w:rPr>
          <w:rFonts w:ascii="Times Roman" w:hAnsi="Times Roman" w:cs="Times Roman"/>
          <w:color w:val="auto"/>
        </w:rPr>
        <w:tab/>
      </w:r>
      <w:r w:rsidR="00C45682" w:rsidRPr="00CE2389">
        <w:rPr>
          <w:rFonts w:ascii="Times Roman" w:hAnsi="Times Roman" w:cs="Times Roman"/>
          <w:color w:val="auto"/>
        </w:rPr>
        <w:t xml:space="preserve">A full refund of any prepaid fees including the one hundred fifty </w:t>
      </w:r>
      <w:proofErr w:type="gramStart"/>
      <w:r w:rsidR="00C45682" w:rsidRPr="00CE2389">
        <w:rPr>
          <w:rFonts w:ascii="Times Roman" w:hAnsi="Times Roman" w:cs="Times Roman"/>
          <w:color w:val="auto"/>
        </w:rPr>
        <w:t>dollar  housing</w:t>
      </w:r>
      <w:proofErr w:type="gramEnd"/>
      <w:r w:rsidR="00C45682" w:rsidRPr="00CE2389">
        <w:rPr>
          <w:rFonts w:ascii="Times Roman" w:hAnsi="Times Roman" w:cs="Times Roman"/>
          <w:color w:val="auto"/>
        </w:rPr>
        <w:t xml:space="preserve"> </w:t>
      </w:r>
      <w:r w:rsidR="000D16B3" w:rsidRPr="00CE2389">
        <w:rPr>
          <w:rFonts w:ascii="Times Roman" w:hAnsi="Times Roman" w:cs="Times Roman"/>
          <w:color w:val="auto"/>
        </w:rPr>
        <w:t>accommodations</w:t>
      </w:r>
      <w:r w:rsidR="00C45682" w:rsidRPr="00CE2389">
        <w:rPr>
          <w:rFonts w:ascii="Times Roman" w:hAnsi="Times Roman" w:cs="Times Roman"/>
          <w:color w:val="auto"/>
        </w:rPr>
        <w:t xml:space="preserve"> prepayment and release of other financial liability therefore under the following circumstances:</w:t>
      </w:r>
    </w:p>
    <w:p w:rsidR="009119B9" w:rsidRPr="00CE2389" w:rsidRDefault="009119B9" w:rsidP="009119B9">
      <w:pPr>
        <w:ind w:left="1436" w:hanging="336"/>
        <w:jc w:val="both"/>
        <w:rPr>
          <w:rFonts w:ascii="Times Roman" w:hAnsi="Times Roman" w:cs="Times Roman"/>
          <w:color w:val="auto"/>
        </w:rPr>
      </w:pPr>
    </w:p>
    <w:p w:rsidR="00810B3F" w:rsidRDefault="00C45682" w:rsidP="009119B9">
      <w:pPr>
        <w:pStyle w:val="ListParagraph"/>
        <w:numPr>
          <w:ilvl w:val="0"/>
          <w:numId w:val="1"/>
        </w:numPr>
        <w:jc w:val="both"/>
        <w:rPr>
          <w:rFonts w:ascii="Times Roman" w:hAnsi="Times Roman" w:cs="Times Roman"/>
          <w:color w:val="auto"/>
        </w:rPr>
      </w:pPr>
      <w:r w:rsidRPr="009119B9">
        <w:rPr>
          <w:rFonts w:ascii="Times Roman" w:hAnsi="Times Roman" w:cs="Times Roman"/>
          <w:color w:val="auto"/>
        </w:rPr>
        <w:t xml:space="preserve">Graduation of the student from the </w:t>
      </w:r>
      <w:proofErr w:type="gramStart"/>
      <w:r w:rsidRPr="009119B9">
        <w:rPr>
          <w:rFonts w:ascii="Times Roman" w:hAnsi="Times Roman" w:cs="Times Roman"/>
          <w:color w:val="auto"/>
        </w:rPr>
        <w:t>university</w:t>
      </w:r>
      <w:proofErr w:type="gramEnd"/>
      <w:r w:rsidRPr="009119B9">
        <w:rPr>
          <w:rFonts w:ascii="Times Roman" w:hAnsi="Times Roman" w:cs="Times Roman"/>
          <w:color w:val="auto"/>
        </w:rPr>
        <w:t xml:space="preserve"> of Akron.</w:t>
      </w:r>
    </w:p>
    <w:p w:rsidR="009119B9" w:rsidRPr="009119B9" w:rsidRDefault="009119B9" w:rsidP="009119B9">
      <w:pPr>
        <w:jc w:val="both"/>
        <w:rPr>
          <w:rFonts w:ascii="Times Roman" w:hAnsi="Times Roman" w:cs="Times Roman"/>
          <w:color w:val="auto"/>
        </w:rPr>
      </w:pPr>
    </w:p>
    <w:p w:rsidR="00810B3F" w:rsidRPr="009119B9" w:rsidRDefault="00C45682" w:rsidP="009119B9">
      <w:pPr>
        <w:pStyle w:val="ListParagraph"/>
        <w:numPr>
          <w:ilvl w:val="0"/>
          <w:numId w:val="1"/>
        </w:numPr>
        <w:jc w:val="both"/>
        <w:rPr>
          <w:rFonts w:ascii="Times Roman" w:hAnsi="Times Roman" w:cs="Times Roman"/>
          <w:color w:val="auto"/>
        </w:rPr>
      </w:pPr>
      <w:r w:rsidRPr="009119B9">
        <w:rPr>
          <w:rFonts w:ascii="Times Roman" w:hAnsi="Times Roman" w:cs="Times Roman"/>
          <w:color w:val="auto"/>
        </w:rPr>
        <w:t xml:space="preserve">Academic dismissal of the student from the </w:t>
      </w:r>
      <w:proofErr w:type="gramStart"/>
      <w:r w:rsidRPr="009119B9">
        <w:rPr>
          <w:rFonts w:ascii="Times Roman" w:hAnsi="Times Roman" w:cs="Times Roman"/>
          <w:color w:val="auto"/>
        </w:rPr>
        <w:t>university</w:t>
      </w:r>
      <w:proofErr w:type="gramEnd"/>
      <w:r w:rsidRPr="009119B9">
        <w:rPr>
          <w:rFonts w:ascii="Times Roman" w:hAnsi="Times Roman" w:cs="Times Roman"/>
          <w:color w:val="auto"/>
        </w:rPr>
        <w:t xml:space="preserve"> of Akron.</w:t>
      </w:r>
    </w:p>
    <w:p w:rsidR="009119B9" w:rsidRPr="009119B9" w:rsidRDefault="009119B9" w:rsidP="009119B9">
      <w:pPr>
        <w:pStyle w:val="ListParagraph"/>
        <w:rPr>
          <w:rFonts w:ascii="Times Roman" w:hAnsi="Times Roman" w:cs="Times Roman"/>
          <w:color w:val="auto"/>
        </w:rPr>
      </w:pPr>
    </w:p>
    <w:p w:rsidR="00810B3F" w:rsidRPr="009119B9" w:rsidRDefault="00C45682" w:rsidP="009119B9">
      <w:pPr>
        <w:pStyle w:val="ListParagraph"/>
        <w:numPr>
          <w:ilvl w:val="0"/>
          <w:numId w:val="1"/>
        </w:numPr>
        <w:jc w:val="both"/>
        <w:rPr>
          <w:rFonts w:ascii="Times Roman" w:hAnsi="Times Roman" w:cs="Times Roman"/>
          <w:color w:val="auto"/>
        </w:rPr>
      </w:pPr>
      <w:r w:rsidRPr="009119B9">
        <w:rPr>
          <w:rFonts w:ascii="Times Roman" w:hAnsi="Times Roman" w:cs="Times Roman"/>
          <w:color w:val="auto"/>
        </w:rPr>
        <w:t xml:space="preserve">Non-attendance or complete withdrawal by the student from the </w:t>
      </w:r>
      <w:proofErr w:type="gramStart"/>
      <w:r w:rsidRPr="009119B9">
        <w:rPr>
          <w:rFonts w:ascii="Times Roman" w:hAnsi="Times Roman" w:cs="Times Roman"/>
          <w:color w:val="auto"/>
        </w:rPr>
        <w:t>university</w:t>
      </w:r>
      <w:proofErr w:type="gramEnd"/>
      <w:r w:rsidRPr="009119B9">
        <w:rPr>
          <w:rFonts w:ascii="Times Roman" w:hAnsi="Times Roman" w:cs="Times Roman"/>
          <w:color w:val="auto"/>
        </w:rPr>
        <w:t xml:space="preserve"> of Akron prior to the start of the contract term (except for one hundred fifty dollars </w:t>
      </w:r>
      <w:r w:rsidR="004A5FDD" w:rsidRPr="009119B9">
        <w:rPr>
          <w:rFonts w:ascii="Times Roman" w:hAnsi="Times Roman" w:cs="Times Roman"/>
          <w:color w:val="auto"/>
        </w:rPr>
        <w:t xml:space="preserve">housing accommodations </w:t>
      </w:r>
      <w:r w:rsidRPr="009119B9">
        <w:rPr>
          <w:rFonts w:ascii="Times Roman" w:hAnsi="Times Roman" w:cs="Times Roman"/>
          <w:color w:val="auto"/>
        </w:rPr>
        <w:t>prepayment which shall be forfeited). The one hundred fifty dollar</w:t>
      </w:r>
      <w:r w:rsidR="00CE2389" w:rsidRPr="009119B9">
        <w:rPr>
          <w:rFonts w:ascii="Times Roman" w:hAnsi="Times Roman" w:cs="Times Roman"/>
          <w:color w:val="auto"/>
        </w:rPr>
        <w:t xml:space="preserve"> </w:t>
      </w:r>
      <w:r w:rsidRPr="009119B9">
        <w:rPr>
          <w:rFonts w:ascii="Times Roman" w:hAnsi="Times Roman" w:cs="Times Roman"/>
          <w:color w:val="auto"/>
        </w:rPr>
        <w:t xml:space="preserve">housing </w:t>
      </w:r>
      <w:r w:rsidR="000D16B3" w:rsidRPr="009119B9">
        <w:rPr>
          <w:rFonts w:ascii="Times Roman" w:hAnsi="Times Roman" w:cs="Times Roman"/>
          <w:color w:val="auto"/>
        </w:rPr>
        <w:t>accommodations</w:t>
      </w:r>
      <w:r w:rsidRPr="009119B9">
        <w:rPr>
          <w:rFonts w:ascii="Times Roman" w:hAnsi="Times Roman" w:cs="Times Roman"/>
          <w:color w:val="auto"/>
        </w:rPr>
        <w:t xml:space="preserve"> prepayment will be refunded for new entering, transfer and graduate students when notification of intent to break the housing contract is received prior to the fifteenth of May for the following fall semester and the fifteenth day of October for housing contracts initiated for spring semester.</w:t>
      </w:r>
    </w:p>
    <w:p w:rsidR="009119B9" w:rsidRPr="009119B9" w:rsidRDefault="009119B9" w:rsidP="009119B9">
      <w:pPr>
        <w:pStyle w:val="ListParagraph"/>
        <w:rPr>
          <w:rFonts w:ascii="Times Roman" w:hAnsi="Times Roman" w:cs="Times Roman"/>
          <w:color w:val="auto"/>
        </w:rPr>
      </w:pPr>
    </w:p>
    <w:p w:rsidR="00810B3F" w:rsidRPr="00CE2389" w:rsidRDefault="005F083A" w:rsidP="009119B9">
      <w:pPr>
        <w:spacing w:after="200"/>
        <w:ind w:left="2156" w:hanging="716"/>
        <w:jc w:val="both"/>
        <w:rPr>
          <w:rFonts w:ascii="Times Roman" w:hAnsi="Times Roman" w:cs="Times Roman"/>
          <w:color w:val="auto"/>
        </w:rPr>
      </w:pPr>
      <w:r w:rsidRPr="00CE2389">
        <w:rPr>
          <w:rFonts w:ascii="Times Roman" w:hAnsi="Times Roman" w:cs="Times Roman"/>
          <w:color w:val="auto"/>
        </w:rPr>
        <w:t>(iv)</w:t>
      </w:r>
      <w:r w:rsidR="00C45682" w:rsidRPr="00CE2389">
        <w:rPr>
          <w:rFonts w:ascii="Times Roman" w:hAnsi="Times Roman" w:cs="Times Roman"/>
          <w:color w:val="auto"/>
        </w:rPr>
        <w:t xml:space="preserve"> </w:t>
      </w:r>
      <w:r w:rsidR="009119B9">
        <w:rPr>
          <w:rFonts w:ascii="Times Roman" w:hAnsi="Times Roman" w:cs="Times Roman"/>
          <w:color w:val="auto"/>
        </w:rPr>
        <w:tab/>
      </w:r>
      <w:r w:rsidR="00C45682" w:rsidRPr="00CE2389">
        <w:rPr>
          <w:rFonts w:ascii="Times Roman" w:hAnsi="Times Roman" w:cs="Times Roman"/>
          <w:color w:val="auto"/>
        </w:rPr>
        <w:t xml:space="preserve">Mandatory or recommended participation in academic programs of the </w:t>
      </w:r>
      <w:proofErr w:type="gramStart"/>
      <w:r w:rsidR="00C45682" w:rsidRPr="00CE2389">
        <w:rPr>
          <w:rFonts w:ascii="Times Roman" w:hAnsi="Times Roman" w:cs="Times Roman"/>
          <w:color w:val="auto"/>
        </w:rPr>
        <w:t>university</w:t>
      </w:r>
      <w:proofErr w:type="gramEnd"/>
      <w:r w:rsidR="00C45682" w:rsidRPr="00CE2389">
        <w:rPr>
          <w:rFonts w:ascii="Times Roman" w:hAnsi="Times Roman" w:cs="Times Roman"/>
          <w:color w:val="auto"/>
        </w:rPr>
        <w:t xml:space="preserve"> of Akron </w:t>
      </w:r>
      <w:r w:rsidR="000D16B3" w:rsidRPr="00CE2389">
        <w:rPr>
          <w:rFonts w:ascii="Times Roman" w:hAnsi="Times Roman" w:cs="Times Roman"/>
          <w:color w:val="auto"/>
        </w:rPr>
        <w:t>requiring the</w:t>
      </w:r>
      <w:r w:rsidR="00C45682" w:rsidRPr="00CE2389">
        <w:rPr>
          <w:rFonts w:ascii="Times Roman" w:hAnsi="Times Roman" w:cs="Times Roman"/>
          <w:color w:val="auto"/>
        </w:rPr>
        <w:t xml:space="preserve"> student to commute regularly beyond the Akron metropolitan area (i.e., student teaching or co-op assignments).</w:t>
      </w:r>
      <w:r w:rsidR="00EA7E5A" w:rsidRPr="00CE2389">
        <w:rPr>
          <w:rFonts w:ascii="Times Roman" w:hAnsi="Times Roman" w:cs="Times Roman"/>
          <w:color w:val="auto"/>
        </w:rPr>
        <w:t xml:space="preserve"> </w:t>
      </w:r>
      <w:r w:rsidR="00C45682" w:rsidRPr="00CE2389">
        <w:rPr>
          <w:rFonts w:ascii="Times Roman" w:hAnsi="Times Roman" w:cs="Times Roman"/>
          <w:color w:val="auto"/>
        </w:rPr>
        <w:t>Documentation from the university department affiliated with the program is required at the time of cancellation.</w:t>
      </w:r>
    </w:p>
    <w:p w:rsidR="00810B3F" w:rsidRPr="00CE2389" w:rsidRDefault="005F083A" w:rsidP="005F083A">
      <w:pPr>
        <w:spacing w:after="200"/>
        <w:ind w:left="1440" w:hanging="360"/>
        <w:jc w:val="both"/>
        <w:rPr>
          <w:rFonts w:ascii="Times Roman" w:hAnsi="Times Roman" w:cs="Times Roman"/>
          <w:color w:val="auto"/>
        </w:rPr>
      </w:pPr>
      <w:r w:rsidRPr="00CE2389">
        <w:rPr>
          <w:rFonts w:ascii="Times Roman" w:hAnsi="Times Roman" w:cs="Times Roman"/>
          <w:color w:val="auto"/>
        </w:rPr>
        <w:t>(b)</w:t>
      </w:r>
      <w:r w:rsidR="00C45682" w:rsidRPr="00CE2389">
        <w:rPr>
          <w:rFonts w:ascii="Times Roman" w:hAnsi="Times Roman" w:cs="Times Roman"/>
          <w:color w:val="auto"/>
        </w:rPr>
        <w:t xml:space="preserve"> Once occupancy has been established (</w:t>
      </w:r>
      <w:r w:rsidR="00F64E89" w:rsidRPr="00CE2389">
        <w:rPr>
          <w:rFonts w:ascii="Times Roman" w:hAnsi="Times Roman" w:cs="Times Roman"/>
          <w:color w:val="auto"/>
        </w:rPr>
        <w:t>i.e.</w:t>
      </w:r>
      <w:r w:rsidR="00C45682" w:rsidRPr="00CE2389">
        <w:rPr>
          <w:rFonts w:ascii="Times Roman" w:hAnsi="Times Roman" w:cs="Times Roman"/>
          <w:color w:val="auto"/>
        </w:rPr>
        <w:t xml:space="preserve"> acceptance of room keys and signing occupancy document) and the student remains enrolled at the university of Akron, the student must petition for contract release and only those students who are able to demonstrate extenuating circumstances will be released from their housing or dining contract.</w:t>
      </w:r>
    </w:p>
    <w:p w:rsidR="00810B3F" w:rsidRDefault="005F083A" w:rsidP="009119B9">
      <w:pPr>
        <w:ind w:left="1440" w:hanging="360"/>
        <w:jc w:val="both"/>
        <w:rPr>
          <w:rFonts w:ascii="Times Roman" w:hAnsi="Times Roman" w:cs="Times Roman"/>
          <w:color w:val="auto"/>
        </w:rPr>
      </w:pPr>
      <w:r w:rsidRPr="00CE2389">
        <w:rPr>
          <w:rFonts w:ascii="Times Roman" w:hAnsi="Times Roman" w:cs="Times Roman"/>
          <w:color w:val="auto"/>
        </w:rPr>
        <w:t xml:space="preserve">(c) </w:t>
      </w:r>
      <w:r w:rsidR="00C45682" w:rsidRPr="00CE2389">
        <w:rPr>
          <w:rFonts w:ascii="Times Roman" w:hAnsi="Times Roman" w:cs="Times Roman"/>
          <w:color w:val="auto"/>
        </w:rPr>
        <w:t>Students who are released from the housing contract, either by petition or</w:t>
      </w:r>
      <w:r w:rsidRPr="00CE2389">
        <w:rPr>
          <w:rFonts w:ascii="Times Roman" w:hAnsi="Times Roman" w:cs="Times Roman"/>
          <w:color w:val="auto"/>
        </w:rPr>
        <w:t xml:space="preserve"> non-enrollment for the</w:t>
      </w:r>
      <w:r w:rsidR="00C45682" w:rsidRPr="00CE2389">
        <w:rPr>
          <w:rFonts w:ascii="Times Roman" w:hAnsi="Times Roman" w:cs="Times Roman"/>
          <w:color w:val="auto"/>
        </w:rPr>
        <w:t xml:space="preserve"> then current term, will be subject to a refund schedule </w:t>
      </w:r>
      <w:r w:rsidRPr="00CE2389">
        <w:rPr>
          <w:rFonts w:ascii="Times Roman" w:hAnsi="Times Roman" w:cs="Times Roman"/>
          <w:color w:val="auto"/>
        </w:rPr>
        <w:t xml:space="preserve">based on a percentage refund from the first day of class </w:t>
      </w:r>
      <w:r w:rsidR="00C45682" w:rsidRPr="00CE2389">
        <w:rPr>
          <w:rFonts w:ascii="Times Roman" w:hAnsi="Times Roman" w:cs="Times Roman"/>
          <w:color w:val="auto"/>
        </w:rPr>
        <w:t>through</w:t>
      </w:r>
      <w:r w:rsidRPr="00CE2389">
        <w:rPr>
          <w:rFonts w:ascii="Times Roman" w:hAnsi="Times Roman" w:cs="Times Roman"/>
          <w:color w:val="auto"/>
        </w:rPr>
        <w:t xml:space="preserve"> the twenty-eighth calendar day, </w:t>
      </w:r>
      <w:r w:rsidR="00C45682" w:rsidRPr="00CE2389">
        <w:rPr>
          <w:rFonts w:ascii="Times Roman" w:hAnsi="Times Roman" w:cs="Times Roman"/>
          <w:color w:val="auto"/>
        </w:rPr>
        <w:t xml:space="preserve">In addition, if a student is granted release from their housing contract after taking occupancy during the fall term or prior to the twenty-eighth </w:t>
      </w:r>
      <w:r w:rsidRPr="00CE2389">
        <w:rPr>
          <w:rFonts w:ascii="Times Roman" w:hAnsi="Times Roman" w:cs="Times Roman"/>
          <w:color w:val="auto"/>
        </w:rPr>
        <w:t xml:space="preserve">calendar </w:t>
      </w:r>
      <w:r w:rsidR="00C45682" w:rsidRPr="00CE2389">
        <w:rPr>
          <w:rFonts w:ascii="Times Roman" w:hAnsi="Times Roman" w:cs="Times Roman"/>
          <w:color w:val="auto"/>
        </w:rPr>
        <w:t>day of the spring term, a cancellation fee of two hundred d</w:t>
      </w:r>
      <w:r w:rsidR="006250F6" w:rsidRPr="00CE2389">
        <w:rPr>
          <w:rFonts w:ascii="Times Roman" w:hAnsi="Times Roman" w:cs="Times Roman"/>
          <w:color w:val="auto"/>
        </w:rPr>
        <w:t>ollars will apply for housing.</w:t>
      </w:r>
    </w:p>
    <w:p w:rsidR="004B3065" w:rsidRDefault="004B3065">
      <w:pPr>
        <w:widowControl/>
        <w:autoSpaceDE/>
        <w:autoSpaceDN/>
        <w:adjustRightInd/>
        <w:spacing w:after="160" w:line="259" w:lineRule="auto"/>
        <w:rPr>
          <w:rFonts w:ascii="Times Roman" w:hAnsi="Times Roman" w:cs="Times Roman"/>
          <w:color w:val="auto"/>
        </w:rPr>
      </w:pPr>
      <w:r>
        <w:rPr>
          <w:rFonts w:ascii="Times Roman" w:hAnsi="Times Roman" w:cs="Times Roman"/>
          <w:color w:val="auto"/>
        </w:rPr>
        <w:br w:type="page"/>
      </w:r>
    </w:p>
    <w:p w:rsidR="009119B9" w:rsidRPr="00CE2389" w:rsidRDefault="009119B9" w:rsidP="009119B9">
      <w:pPr>
        <w:ind w:left="1440" w:hanging="360"/>
        <w:jc w:val="both"/>
        <w:rPr>
          <w:rFonts w:ascii="Times Roman" w:hAnsi="Times Roman" w:cs="Times Roman"/>
          <w:color w:val="auto"/>
        </w:rPr>
      </w:pPr>
    </w:p>
    <w:p w:rsidR="00810B3F" w:rsidRDefault="00C45682" w:rsidP="009119B9">
      <w:pPr>
        <w:ind w:left="1600" w:hanging="160"/>
        <w:jc w:val="both"/>
        <w:rPr>
          <w:rFonts w:ascii="Times Roman" w:hAnsi="Times Roman" w:cs="Times Roman"/>
          <w:color w:val="auto"/>
        </w:rPr>
      </w:pPr>
      <w:r w:rsidRPr="00CE2389">
        <w:rPr>
          <w:rFonts w:ascii="Times Roman" w:hAnsi="Times Roman" w:cs="Times Roman"/>
          <w:color w:val="auto"/>
        </w:rPr>
        <w:t>(</w:t>
      </w:r>
      <w:r w:rsidR="00170910" w:rsidRPr="00CE2389">
        <w:rPr>
          <w:rFonts w:ascii="Times Roman" w:hAnsi="Times Roman" w:cs="Times Roman"/>
          <w:color w:val="auto"/>
        </w:rPr>
        <w:t>i</w:t>
      </w:r>
      <w:r w:rsidRPr="00CE2389">
        <w:rPr>
          <w:rFonts w:ascii="Times Roman" w:hAnsi="Times Roman" w:cs="Times Roman"/>
          <w:color w:val="auto"/>
        </w:rPr>
        <w:t>) Refund policy for housing charges:</w:t>
      </w:r>
    </w:p>
    <w:p w:rsidR="009119B9" w:rsidRPr="00CE2389" w:rsidRDefault="009119B9" w:rsidP="009119B9">
      <w:pPr>
        <w:ind w:left="1600" w:hanging="160"/>
        <w:jc w:val="both"/>
        <w:rPr>
          <w:rFonts w:ascii="Times Roman" w:hAnsi="Times Roman" w:cs="Times Roman"/>
          <w:color w:val="auto"/>
        </w:rPr>
      </w:pPr>
    </w:p>
    <w:p w:rsidR="00810B3F" w:rsidRPr="009119B9" w:rsidRDefault="00C45682" w:rsidP="009119B9">
      <w:pPr>
        <w:pStyle w:val="ListParagraph"/>
        <w:numPr>
          <w:ilvl w:val="0"/>
          <w:numId w:val="2"/>
        </w:numPr>
        <w:jc w:val="both"/>
        <w:rPr>
          <w:rFonts w:ascii="Times Roman" w:hAnsi="Times Roman" w:cs="Times Roman"/>
          <w:color w:val="auto"/>
        </w:rPr>
      </w:pPr>
      <w:r w:rsidRPr="009119B9">
        <w:rPr>
          <w:rFonts w:ascii="Times Roman" w:hAnsi="Times Roman" w:cs="Times Roman"/>
          <w:color w:val="auto"/>
        </w:rPr>
        <w:t>First day of class through day seven equals ninety per cent refund;</w:t>
      </w:r>
    </w:p>
    <w:p w:rsidR="009119B9" w:rsidRDefault="009119B9" w:rsidP="009119B9">
      <w:pPr>
        <w:ind w:left="2000"/>
        <w:jc w:val="both"/>
        <w:rPr>
          <w:rFonts w:ascii="Times Roman" w:hAnsi="Times Roman" w:cs="Times Roman"/>
          <w:i/>
          <w:color w:val="auto"/>
        </w:rPr>
      </w:pPr>
    </w:p>
    <w:p w:rsidR="00810B3F" w:rsidRPr="009119B9" w:rsidRDefault="00C45682" w:rsidP="009119B9">
      <w:pPr>
        <w:pStyle w:val="ListParagraph"/>
        <w:numPr>
          <w:ilvl w:val="0"/>
          <w:numId w:val="2"/>
        </w:numPr>
        <w:jc w:val="both"/>
        <w:rPr>
          <w:rFonts w:ascii="Times Roman" w:hAnsi="Times Roman" w:cs="Times Roman"/>
          <w:color w:val="auto"/>
        </w:rPr>
      </w:pPr>
      <w:r w:rsidRPr="009119B9">
        <w:rPr>
          <w:rFonts w:ascii="Times Roman" w:hAnsi="Times Roman" w:cs="Times Roman"/>
          <w:color w:val="auto"/>
        </w:rPr>
        <w:t>Day eight through day fourteen equals eighty per cent refund;</w:t>
      </w:r>
    </w:p>
    <w:p w:rsidR="009119B9" w:rsidRPr="009119B9" w:rsidRDefault="009119B9" w:rsidP="009119B9">
      <w:pPr>
        <w:pStyle w:val="ListParagraph"/>
        <w:rPr>
          <w:rFonts w:ascii="Times Roman" w:hAnsi="Times Roman" w:cs="Times Roman"/>
          <w:color w:val="auto"/>
        </w:rPr>
      </w:pPr>
    </w:p>
    <w:p w:rsidR="00810B3F" w:rsidRPr="009119B9" w:rsidRDefault="00C45682" w:rsidP="009119B9">
      <w:pPr>
        <w:pStyle w:val="ListParagraph"/>
        <w:numPr>
          <w:ilvl w:val="0"/>
          <w:numId w:val="2"/>
        </w:numPr>
        <w:jc w:val="both"/>
        <w:rPr>
          <w:rFonts w:ascii="Times Roman" w:hAnsi="Times Roman" w:cs="Times Roman"/>
          <w:color w:val="auto"/>
        </w:rPr>
      </w:pPr>
      <w:r w:rsidRPr="009119B9">
        <w:rPr>
          <w:rFonts w:ascii="Times Roman" w:hAnsi="Times Roman" w:cs="Times Roman"/>
          <w:color w:val="auto"/>
        </w:rPr>
        <w:t>Day fifteen through day twenty-one equals sixty per cent refund;</w:t>
      </w:r>
    </w:p>
    <w:p w:rsidR="009119B9" w:rsidRPr="009119B9" w:rsidRDefault="009119B9" w:rsidP="009119B9">
      <w:pPr>
        <w:pStyle w:val="ListParagraph"/>
        <w:rPr>
          <w:rFonts w:ascii="Times Roman" w:hAnsi="Times Roman" w:cs="Times Roman"/>
          <w:color w:val="auto"/>
        </w:rPr>
      </w:pPr>
    </w:p>
    <w:p w:rsidR="00810B3F" w:rsidRPr="009119B9" w:rsidRDefault="00C45682" w:rsidP="009119B9">
      <w:pPr>
        <w:pStyle w:val="ListParagraph"/>
        <w:numPr>
          <w:ilvl w:val="0"/>
          <w:numId w:val="2"/>
        </w:numPr>
        <w:jc w:val="both"/>
        <w:rPr>
          <w:rFonts w:ascii="Times Roman" w:hAnsi="Times Roman" w:cs="Times Roman"/>
          <w:color w:val="auto"/>
        </w:rPr>
      </w:pPr>
      <w:r w:rsidRPr="009119B9">
        <w:rPr>
          <w:rFonts w:ascii="Times Roman" w:hAnsi="Times Roman" w:cs="Times Roman"/>
          <w:color w:val="auto"/>
        </w:rPr>
        <w:t xml:space="preserve">Day twenty-two through day twenty-eight equals forty per cent refund; and </w:t>
      </w:r>
    </w:p>
    <w:p w:rsidR="009119B9" w:rsidRPr="009119B9" w:rsidRDefault="009119B9" w:rsidP="009119B9">
      <w:pPr>
        <w:pStyle w:val="ListParagraph"/>
        <w:rPr>
          <w:rFonts w:ascii="Times Roman" w:hAnsi="Times Roman" w:cs="Times Roman"/>
          <w:color w:val="auto"/>
        </w:rPr>
      </w:pPr>
    </w:p>
    <w:p w:rsidR="00810B3F" w:rsidRPr="009119B9" w:rsidRDefault="00C45682" w:rsidP="009119B9">
      <w:pPr>
        <w:pStyle w:val="ListParagraph"/>
        <w:numPr>
          <w:ilvl w:val="0"/>
          <w:numId w:val="2"/>
        </w:numPr>
        <w:jc w:val="both"/>
        <w:rPr>
          <w:rFonts w:ascii="Times Roman" w:hAnsi="Times Roman" w:cs="Times Roman"/>
          <w:color w:val="auto"/>
        </w:rPr>
      </w:pPr>
      <w:r w:rsidRPr="009119B9">
        <w:rPr>
          <w:rFonts w:ascii="Times Roman" w:hAnsi="Times Roman" w:cs="Times Roman"/>
          <w:color w:val="auto"/>
        </w:rPr>
        <w:t xml:space="preserve">Day twenty-nine or after equals zero per cent refund. </w:t>
      </w:r>
    </w:p>
    <w:p w:rsidR="009119B9" w:rsidRPr="009119B9" w:rsidRDefault="009119B9" w:rsidP="009119B9">
      <w:pPr>
        <w:pStyle w:val="ListParagraph"/>
        <w:rPr>
          <w:rFonts w:ascii="Times Roman" w:hAnsi="Times Roman" w:cs="Times Roman"/>
          <w:color w:val="auto"/>
        </w:rPr>
      </w:pPr>
    </w:p>
    <w:p w:rsidR="00810B3F" w:rsidRPr="00CE2389" w:rsidRDefault="00C45682" w:rsidP="005F083A">
      <w:pPr>
        <w:spacing w:after="200"/>
        <w:ind w:left="1440" w:hanging="500"/>
        <w:jc w:val="both"/>
        <w:rPr>
          <w:rFonts w:ascii="Times Roman" w:hAnsi="Times Roman" w:cs="Times Roman"/>
          <w:color w:val="auto"/>
        </w:rPr>
      </w:pPr>
      <w:r w:rsidRPr="00CE2389">
        <w:rPr>
          <w:rFonts w:ascii="Times Roman" w:hAnsi="Times Roman" w:cs="Times Roman"/>
          <w:color w:val="auto"/>
        </w:rPr>
        <w:t>(</w:t>
      </w:r>
      <w:r w:rsidR="005F083A" w:rsidRPr="00CE2389">
        <w:rPr>
          <w:rFonts w:ascii="Times Roman" w:hAnsi="Times Roman" w:cs="Times Roman"/>
          <w:color w:val="auto"/>
        </w:rPr>
        <w:t>d</w:t>
      </w:r>
      <w:r w:rsidRPr="00CE2389">
        <w:rPr>
          <w:rFonts w:ascii="Times Roman" w:hAnsi="Times Roman" w:cs="Times Roman"/>
          <w:color w:val="auto"/>
        </w:rPr>
        <w:t xml:space="preserve">) </w:t>
      </w:r>
      <w:r w:rsidR="009119B9">
        <w:rPr>
          <w:rFonts w:ascii="Times Roman" w:hAnsi="Times Roman" w:cs="Times Roman"/>
          <w:color w:val="auto"/>
        </w:rPr>
        <w:t xml:space="preserve"> </w:t>
      </w:r>
      <w:r w:rsidRPr="00CE2389">
        <w:rPr>
          <w:rFonts w:ascii="Times Roman" w:hAnsi="Times Roman" w:cs="Times Roman"/>
          <w:color w:val="auto"/>
        </w:rPr>
        <w:t>The housing refund date will be established based on the date that the student officially surrenders use of university housing and returns all appropriate keys (room and apartment keys) to university staff and satisfies university mandated housing separation requirements and procedures.</w:t>
      </w:r>
    </w:p>
    <w:p w:rsidR="00810B3F" w:rsidRPr="00CE2389" w:rsidRDefault="00C45682" w:rsidP="00C3460B">
      <w:pPr>
        <w:spacing w:after="200"/>
        <w:ind w:left="1200" w:hanging="500"/>
        <w:jc w:val="both"/>
        <w:rPr>
          <w:rFonts w:ascii="Times Roman" w:hAnsi="Times Roman" w:cs="Times Roman"/>
          <w:color w:val="auto"/>
        </w:rPr>
      </w:pPr>
      <w:r w:rsidRPr="00CE2389">
        <w:rPr>
          <w:rFonts w:ascii="Times Roman" w:hAnsi="Times Roman" w:cs="Times Roman"/>
          <w:color w:val="auto"/>
        </w:rPr>
        <w:t>(</w:t>
      </w:r>
      <w:r w:rsidR="005F083A" w:rsidRPr="00CE2389">
        <w:rPr>
          <w:rFonts w:ascii="Times Roman" w:hAnsi="Times Roman" w:cs="Times Roman"/>
          <w:color w:val="auto"/>
        </w:rPr>
        <w:t>2</w:t>
      </w:r>
      <w:r w:rsidRPr="00CE2389">
        <w:rPr>
          <w:rFonts w:ascii="Times Roman" w:hAnsi="Times Roman" w:cs="Times Roman"/>
          <w:color w:val="auto"/>
        </w:rPr>
        <w:t xml:space="preserve">) </w:t>
      </w:r>
      <w:r w:rsidR="009119B9">
        <w:rPr>
          <w:rFonts w:ascii="Times Roman" w:hAnsi="Times Roman" w:cs="Times Roman"/>
          <w:color w:val="auto"/>
        </w:rPr>
        <w:tab/>
      </w:r>
      <w:r w:rsidRPr="00CE2389">
        <w:rPr>
          <w:rFonts w:ascii="Times Roman" w:hAnsi="Times Roman" w:cs="Times Roman"/>
          <w:color w:val="auto"/>
        </w:rPr>
        <w:t>Dining refunds will be based upon usage</w:t>
      </w:r>
      <w:r w:rsidR="005F083A" w:rsidRPr="00CE2389">
        <w:rPr>
          <w:rFonts w:ascii="Times Roman" w:hAnsi="Times Roman" w:cs="Times Roman"/>
          <w:color w:val="auto"/>
        </w:rPr>
        <w:t xml:space="preserve"> from the first day of class</w:t>
      </w:r>
      <w:r w:rsidRPr="00CE2389">
        <w:rPr>
          <w:rFonts w:ascii="Times Roman" w:hAnsi="Times Roman" w:cs="Times Roman"/>
          <w:color w:val="auto"/>
        </w:rPr>
        <w:t xml:space="preserve"> through the twenty-eighth calendar day of the semester. </w:t>
      </w:r>
      <w:r w:rsidR="00471F98" w:rsidRPr="00CE2389">
        <w:rPr>
          <w:rFonts w:ascii="Times Roman" w:hAnsi="Times Roman" w:cs="Times Roman"/>
          <w:color w:val="auto"/>
        </w:rPr>
        <w:t xml:space="preserve"> I</w:t>
      </w:r>
      <w:r w:rsidRPr="00CE2389">
        <w:rPr>
          <w:rFonts w:ascii="Times Roman" w:hAnsi="Times Roman" w:cs="Times Roman"/>
          <w:color w:val="auto"/>
        </w:rPr>
        <w:t>f the student cancels their dining plan during the fall or spring term prior to the twenty-eighth calendar day a student will be refunded the cost of the meal plan less any usage to date.</w:t>
      </w:r>
      <w:r w:rsidR="00471F98" w:rsidRPr="00CE2389">
        <w:rPr>
          <w:rFonts w:ascii="Times Roman" w:hAnsi="Times Roman" w:cs="Times Roman"/>
          <w:color w:val="auto"/>
        </w:rPr>
        <w:t xml:space="preserve">  After the twenty-eighth calendar day no refunds will be issued for dining.</w:t>
      </w:r>
    </w:p>
    <w:p w:rsidR="00810B3F" w:rsidRDefault="00C45682" w:rsidP="009119B9">
      <w:pPr>
        <w:ind w:left="1210" w:hanging="504"/>
        <w:jc w:val="both"/>
        <w:rPr>
          <w:rFonts w:ascii="Times Roman" w:hAnsi="Times Roman" w:cs="Times Roman"/>
          <w:color w:val="auto"/>
        </w:rPr>
      </w:pPr>
      <w:r w:rsidRPr="00CE2389">
        <w:rPr>
          <w:rFonts w:ascii="Times Roman" w:hAnsi="Times Roman" w:cs="Times Roman"/>
          <w:color w:val="auto"/>
        </w:rPr>
        <w:t>(</w:t>
      </w:r>
      <w:r w:rsidR="008C028A" w:rsidRPr="00CE2389">
        <w:rPr>
          <w:rFonts w:ascii="Times Roman" w:hAnsi="Times Roman" w:cs="Times Roman"/>
          <w:color w:val="auto"/>
        </w:rPr>
        <w:t>3</w:t>
      </w:r>
      <w:r w:rsidRPr="00CE2389">
        <w:rPr>
          <w:rFonts w:ascii="Times Roman" w:hAnsi="Times Roman" w:cs="Times Roman"/>
          <w:color w:val="auto"/>
        </w:rPr>
        <w:t xml:space="preserve">) </w:t>
      </w:r>
      <w:r w:rsidR="009119B9">
        <w:rPr>
          <w:rFonts w:ascii="Times Roman" w:hAnsi="Times Roman" w:cs="Times Roman"/>
          <w:color w:val="auto"/>
        </w:rPr>
        <w:tab/>
      </w:r>
      <w:r w:rsidRPr="00CE2389">
        <w:rPr>
          <w:rFonts w:ascii="Times Roman" w:hAnsi="Times Roman" w:cs="Times Roman"/>
          <w:color w:val="auto"/>
        </w:rPr>
        <w:t>A student shall remain responsible for the full cost of the then-current residence hall contract term and dining plan</w:t>
      </w:r>
      <w:r w:rsidR="008C028A" w:rsidRPr="00CE2389">
        <w:rPr>
          <w:rFonts w:ascii="Times Roman" w:hAnsi="Times Roman" w:cs="Times Roman"/>
          <w:color w:val="auto"/>
        </w:rPr>
        <w:t xml:space="preserve"> usage</w:t>
      </w:r>
      <w:r w:rsidRPr="00CE2389">
        <w:rPr>
          <w:rFonts w:ascii="Times Roman" w:hAnsi="Times Roman" w:cs="Times Roman"/>
          <w:color w:val="auto"/>
        </w:rPr>
        <w:t xml:space="preserve"> if the university, in its sole discretion, terminates the contract:</w:t>
      </w:r>
    </w:p>
    <w:p w:rsidR="009119B9" w:rsidRPr="00CE2389" w:rsidRDefault="009119B9" w:rsidP="009119B9">
      <w:pPr>
        <w:ind w:left="1210" w:hanging="504"/>
        <w:jc w:val="both"/>
        <w:rPr>
          <w:rFonts w:ascii="Times Roman" w:hAnsi="Times Roman" w:cs="Times Roman"/>
          <w:color w:val="auto"/>
        </w:rPr>
      </w:pPr>
    </w:p>
    <w:p w:rsidR="00810B3F" w:rsidRPr="00CE2389" w:rsidRDefault="00C45682" w:rsidP="00C3460B">
      <w:pPr>
        <w:spacing w:after="200"/>
        <w:ind w:left="1600" w:hanging="500"/>
        <w:jc w:val="both"/>
        <w:rPr>
          <w:rFonts w:ascii="Times Roman" w:hAnsi="Times Roman" w:cs="Times Roman"/>
          <w:color w:val="auto"/>
        </w:rPr>
      </w:pPr>
      <w:r w:rsidRPr="00CE2389">
        <w:rPr>
          <w:rFonts w:ascii="Times Roman" w:hAnsi="Times Roman" w:cs="Times Roman"/>
          <w:color w:val="auto"/>
        </w:rPr>
        <w:t xml:space="preserve">(a) </w:t>
      </w:r>
      <w:r w:rsidR="009119B9">
        <w:rPr>
          <w:rFonts w:ascii="Times Roman" w:hAnsi="Times Roman" w:cs="Times Roman"/>
          <w:color w:val="auto"/>
        </w:rPr>
        <w:tab/>
      </w:r>
      <w:r w:rsidRPr="00CE2389">
        <w:rPr>
          <w:rFonts w:ascii="Times Roman" w:hAnsi="Times Roman" w:cs="Times Roman"/>
          <w:color w:val="auto"/>
        </w:rPr>
        <w:t>For reasons related to the orderly operation of the residence halls, or for reasons relating to the health, physical, or emotional safety and well-being of the persons or property of students, faculty, staff, or university property.</w:t>
      </w:r>
    </w:p>
    <w:p w:rsidR="00CE7B48" w:rsidRPr="00CE2389" w:rsidRDefault="00C45682" w:rsidP="00C3460B">
      <w:pPr>
        <w:spacing w:after="200"/>
        <w:ind w:left="1600" w:hanging="500"/>
        <w:jc w:val="both"/>
        <w:rPr>
          <w:rFonts w:ascii="Times Roman" w:hAnsi="Times Roman" w:cs="Times Roman"/>
          <w:color w:val="auto"/>
        </w:rPr>
      </w:pPr>
      <w:r w:rsidRPr="00CE2389">
        <w:rPr>
          <w:rFonts w:ascii="Times Roman" w:hAnsi="Times Roman" w:cs="Times Roman"/>
          <w:color w:val="auto"/>
        </w:rPr>
        <w:t xml:space="preserve">(b) </w:t>
      </w:r>
      <w:r w:rsidR="009119B9">
        <w:rPr>
          <w:rFonts w:ascii="Times Roman" w:hAnsi="Times Roman" w:cs="Times Roman"/>
          <w:color w:val="auto"/>
        </w:rPr>
        <w:tab/>
      </w:r>
      <w:r w:rsidRPr="00CE2389">
        <w:rPr>
          <w:rFonts w:ascii="Times Roman" w:hAnsi="Times Roman" w:cs="Times Roman"/>
          <w:color w:val="auto"/>
        </w:rPr>
        <w:t>If the student is dismissed or suspended from the university of Akron for disciplinary reasons in accordance with law or the rules and regulations of the board of trustees; or, if the student is suspended or placed on terms of disciplinary probation in accordance with law or the rules and regulations of the board of trustees, whereby such terms of suspension or probation prohibit the student from residing in university housing accommodations.</w:t>
      </w:r>
    </w:p>
    <w:p w:rsidR="00810B3F" w:rsidRPr="00CE2389" w:rsidRDefault="005A787E" w:rsidP="00A104CC">
      <w:pPr>
        <w:spacing w:after="200"/>
        <w:ind w:left="1210" w:hanging="504"/>
        <w:jc w:val="both"/>
        <w:rPr>
          <w:rFonts w:ascii="Times Roman" w:hAnsi="Times Roman" w:cs="Times Roman"/>
          <w:color w:val="auto"/>
        </w:rPr>
      </w:pPr>
      <w:r w:rsidRPr="00CE2389">
        <w:rPr>
          <w:rFonts w:ascii="Times Roman" w:hAnsi="Times Roman" w:cs="Times Roman"/>
          <w:color w:val="auto"/>
        </w:rPr>
        <w:t>(4)</w:t>
      </w:r>
      <w:r w:rsidR="008C028A" w:rsidRPr="00CE2389">
        <w:rPr>
          <w:rFonts w:ascii="Times Roman" w:hAnsi="Times Roman" w:cs="Times Roman"/>
          <w:color w:val="auto"/>
        </w:rPr>
        <w:t xml:space="preserve">  </w:t>
      </w:r>
      <w:r w:rsidR="00C45682" w:rsidRPr="00CE2389">
        <w:rPr>
          <w:rFonts w:ascii="Times Roman" w:hAnsi="Times Roman" w:cs="Times Roman"/>
          <w:color w:val="auto"/>
        </w:rPr>
        <w:t>Notice requirements. All notices of intent to break the housing or dining contract must be submitted in writing to the department of residence life and housing or dining services, respectively. If the student is under the age of eighteen years, the written notification of termination must be co-signed by the student's parent or legal guardian.</w:t>
      </w:r>
    </w:p>
    <w:p w:rsidR="004B3065" w:rsidRDefault="004B3065">
      <w:pPr>
        <w:widowControl/>
        <w:autoSpaceDE/>
        <w:autoSpaceDN/>
        <w:adjustRightInd/>
        <w:spacing w:after="160" w:line="259" w:lineRule="auto"/>
        <w:rPr>
          <w:rFonts w:ascii="Times New Roman" w:hAnsi="Times New Roman" w:cs="Times New Roman"/>
          <w:color w:val="auto"/>
        </w:rPr>
      </w:pPr>
      <w:r>
        <w:rPr>
          <w:rFonts w:ascii="Times New Roman" w:hAnsi="Times New Roman" w:cs="Times New Roman"/>
          <w:color w:val="auto"/>
        </w:rPr>
        <w:br w:type="page"/>
      </w:r>
    </w:p>
    <w:p w:rsidR="00192131" w:rsidRPr="00CE2389" w:rsidRDefault="00192131" w:rsidP="00192131">
      <w:pPr>
        <w:widowControl/>
        <w:rPr>
          <w:rFonts w:ascii="Times New Roman" w:hAnsi="Times New Roman" w:cs="Times New Roman"/>
          <w:color w:val="auto"/>
        </w:rPr>
      </w:pPr>
      <w:bookmarkStart w:id="0" w:name="_GoBack"/>
      <w:bookmarkEnd w:id="0"/>
    </w:p>
    <w:p w:rsidR="00192131" w:rsidRPr="00CE2389" w:rsidRDefault="00192131" w:rsidP="00192131">
      <w:pPr>
        <w:widowControl/>
        <w:rPr>
          <w:rFonts w:ascii="Times New Roman" w:hAnsi="Times New Roman" w:cs="Times New Roman"/>
          <w:color w:val="auto"/>
        </w:rPr>
      </w:pPr>
      <w:r w:rsidRPr="00CE2389">
        <w:rPr>
          <w:rFonts w:ascii="Times New Roman" w:hAnsi="Times New Roman" w:cs="Times New Roman"/>
          <w:color w:val="auto"/>
        </w:rPr>
        <w:t xml:space="preserve">Effective: </w:t>
      </w:r>
      <w:r w:rsidRPr="00CE2389">
        <w:rPr>
          <w:rFonts w:ascii="Times New Roman" w:hAnsi="Times New Roman" w:cs="Times New Roman"/>
          <w:color w:val="auto"/>
        </w:rPr>
        <w:tab/>
      </w:r>
      <w:r w:rsidRPr="00CE2389">
        <w:rPr>
          <w:rFonts w:ascii="Times New Roman" w:hAnsi="Times New Roman" w:cs="Times New Roman"/>
          <w:color w:val="auto"/>
        </w:rPr>
        <w:tab/>
      </w:r>
      <w:r w:rsidRPr="00CE2389">
        <w:rPr>
          <w:rFonts w:ascii="Times New Roman" w:hAnsi="Times New Roman" w:cs="Times New Roman"/>
          <w:color w:val="auto"/>
        </w:rPr>
        <w:tab/>
      </w:r>
      <w:r w:rsidRPr="00CE2389">
        <w:rPr>
          <w:rFonts w:ascii="Times New Roman" w:hAnsi="Times New Roman" w:cs="Times New Roman"/>
          <w:color w:val="auto"/>
        </w:rPr>
        <w:tab/>
      </w:r>
      <w:r w:rsidR="00CE2389" w:rsidRPr="00CE2389">
        <w:rPr>
          <w:rFonts w:ascii="Times New Roman" w:hAnsi="Times New Roman" w:cs="Times New Roman"/>
          <w:color w:val="auto"/>
        </w:rPr>
        <w:t>05/04/2017</w:t>
      </w:r>
    </w:p>
    <w:p w:rsidR="00192131" w:rsidRPr="001F6684" w:rsidRDefault="00192131" w:rsidP="00192131">
      <w:pPr>
        <w:widowControl/>
        <w:rPr>
          <w:rFonts w:ascii="Times New Roman" w:hAnsi="Times New Roman" w:cs="Times New Roman"/>
          <w:color w:val="auto"/>
        </w:rPr>
      </w:pPr>
    </w:p>
    <w:p w:rsidR="00192131" w:rsidRPr="001F6684" w:rsidRDefault="00192131" w:rsidP="00192131">
      <w:pPr>
        <w:widowControl/>
        <w:rPr>
          <w:rFonts w:ascii="Times New Roman" w:hAnsi="Times New Roman" w:cs="Times New Roman"/>
          <w:color w:val="auto"/>
          <w:u w:val="single"/>
        </w:rPr>
      </w:pPr>
      <w:r w:rsidRPr="001F6684">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192131" w:rsidRPr="001F6684" w:rsidRDefault="00192131" w:rsidP="00E0208B">
      <w:pPr>
        <w:widowControl/>
        <w:ind w:left="3600"/>
        <w:rPr>
          <w:rFonts w:ascii="Times New Roman" w:hAnsi="Times New Roman" w:cs="Times New Roman"/>
          <w:color w:val="auto"/>
        </w:rPr>
      </w:pPr>
      <w:r>
        <w:rPr>
          <w:rFonts w:ascii="Times New Roman" w:hAnsi="Times New Roman" w:cs="Times New Roman"/>
          <w:color w:val="auto"/>
        </w:rPr>
        <w:t>M. Celeste Cook</w:t>
      </w:r>
    </w:p>
    <w:p w:rsidR="00192131" w:rsidRPr="001F6684" w:rsidRDefault="00192131" w:rsidP="00E0208B">
      <w:pPr>
        <w:widowControl/>
        <w:ind w:left="3600"/>
        <w:rPr>
          <w:rFonts w:ascii="Times New Roman" w:hAnsi="Times New Roman" w:cs="Times New Roman"/>
          <w:color w:val="auto"/>
        </w:rPr>
      </w:pPr>
      <w:r w:rsidRPr="001F6684">
        <w:rPr>
          <w:rFonts w:ascii="Times New Roman" w:hAnsi="Times New Roman" w:cs="Times New Roman"/>
          <w:color w:val="auto"/>
        </w:rPr>
        <w:t>Secretary</w:t>
      </w:r>
    </w:p>
    <w:p w:rsidR="00192131" w:rsidRPr="001F6684" w:rsidRDefault="00192131" w:rsidP="00E0208B">
      <w:pPr>
        <w:widowControl/>
        <w:ind w:left="3600"/>
        <w:rPr>
          <w:rFonts w:ascii="Times New Roman" w:hAnsi="Times New Roman" w:cs="Times New Roman"/>
          <w:color w:val="auto"/>
        </w:rPr>
      </w:pPr>
      <w:r w:rsidRPr="001F6684">
        <w:rPr>
          <w:rFonts w:ascii="Times New Roman" w:hAnsi="Times New Roman" w:cs="Times New Roman"/>
          <w:color w:val="auto"/>
        </w:rPr>
        <w:t>Board of Trustees</w:t>
      </w:r>
    </w:p>
    <w:p w:rsidR="00192131" w:rsidRDefault="00192131" w:rsidP="00192131">
      <w:pPr>
        <w:widowControl/>
        <w:rPr>
          <w:rFonts w:ascii="Times New Roman" w:hAnsi="Times New Roman" w:cs="Times New Roman"/>
          <w:color w:val="auto"/>
        </w:rPr>
      </w:pPr>
    </w:p>
    <w:p w:rsidR="00192131" w:rsidRPr="001F6684" w:rsidRDefault="00192131" w:rsidP="00192131">
      <w:pPr>
        <w:widowControl/>
        <w:rPr>
          <w:rFonts w:ascii="Times New Roman" w:hAnsi="Times New Roman" w:cs="Times New Roman"/>
          <w:color w:val="auto"/>
        </w:rPr>
      </w:pPr>
      <w:r w:rsidRPr="001F6684">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F6684">
        <w:rPr>
          <w:rFonts w:ascii="Times New Roman" w:hAnsi="Times New Roman" w:cs="Times New Roman"/>
          <w:color w:val="auto"/>
        </w:rPr>
        <w:t>111.15</w:t>
      </w:r>
    </w:p>
    <w:p w:rsidR="00192131" w:rsidRDefault="00192131" w:rsidP="00192131">
      <w:pPr>
        <w:widowControl/>
        <w:rPr>
          <w:rFonts w:ascii="Times New Roman" w:hAnsi="Times New Roman" w:cs="Times New Roman"/>
          <w:color w:val="auto"/>
        </w:rPr>
      </w:pPr>
    </w:p>
    <w:p w:rsidR="00192131" w:rsidRPr="001F6684" w:rsidRDefault="00192131" w:rsidP="00192131">
      <w:pPr>
        <w:widowControl/>
        <w:rPr>
          <w:rFonts w:ascii="Times New Roman" w:hAnsi="Times New Roman" w:cs="Times New Roman"/>
          <w:color w:val="auto"/>
        </w:rPr>
      </w:pPr>
      <w:r w:rsidRPr="001F6684">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F6684">
        <w:rPr>
          <w:rFonts w:ascii="Times New Roman" w:hAnsi="Times New Roman" w:cs="Times New Roman"/>
          <w:color w:val="auto"/>
        </w:rPr>
        <w:t>3359</w:t>
      </w:r>
    </w:p>
    <w:p w:rsidR="00192131" w:rsidRDefault="00192131" w:rsidP="00192131">
      <w:pPr>
        <w:widowControl/>
        <w:rPr>
          <w:rFonts w:ascii="Times New Roman" w:hAnsi="Times New Roman" w:cs="Times New Roman"/>
          <w:color w:val="auto"/>
        </w:rPr>
      </w:pPr>
    </w:p>
    <w:p w:rsidR="00192131" w:rsidRPr="001F6684" w:rsidRDefault="00192131" w:rsidP="00192131">
      <w:pPr>
        <w:widowControl/>
        <w:rPr>
          <w:rFonts w:ascii="Times New Roman" w:hAnsi="Times New Roman" w:cs="Times New Roman"/>
          <w:color w:val="auto"/>
        </w:rPr>
      </w:pPr>
      <w:r w:rsidRPr="001F6684">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F6684">
        <w:rPr>
          <w:rFonts w:ascii="Times New Roman" w:hAnsi="Times New Roman" w:cs="Times New Roman"/>
          <w:color w:val="auto"/>
        </w:rPr>
        <w:t>3359</w:t>
      </w:r>
    </w:p>
    <w:p w:rsidR="00192131" w:rsidRDefault="00192131" w:rsidP="00192131">
      <w:pPr>
        <w:widowControl/>
        <w:rPr>
          <w:rFonts w:ascii="Times New Roman" w:hAnsi="Times New Roman" w:cs="Times New Roman"/>
          <w:color w:val="auto"/>
        </w:rPr>
      </w:pPr>
    </w:p>
    <w:p w:rsidR="00192131" w:rsidRPr="001F6684" w:rsidRDefault="00192131" w:rsidP="00192131">
      <w:pPr>
        <w:widowControl/>
        <w:rPr>
          <w:rFonts w:ascii="Times New Roman" w:hAnsi="Times New Roman" w:cs="Times New Roman"/>
          <w:color w:val="auto"/>
        </w:rPr>
      </w:pPr>
      <w:r w:rsidRPr="001F6684">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sidRPr="001F6684">
        <w:rPr>
          <w:rFonts w:ascii="Times New Roman" w:hAnsi="Times New Roman" w:cs="Times New Roman"/>
          <w:color w:val="auto"/>
        </w:rPr>
        <w:t>Prior to 11/04/77, 08/30/79, 01/30/81, 05/15/82,</w:t>
      </w:r>
    </w:p>
    <w:p w:rsidR="00192131" w:rsidRPr="00CE2389" w:rsidRDefault="00192131" w:rsidP="00E0208B">
      <w:pPr>
        <w:widowControl/>
        <w:ind w:left="3600"/>
        <w:rPr>
          <w:rFonts w:ascii="Times New Roman" w:hAnsi="Times New Roman" w:cs="Times New Roman"/>
          <w:color w:val="auto"/>
        </w:rPr>
      </w:pPr>
      <w:r w:rsidRPr="001F6684">
        <w:rPr>
          <w:rFonts w:ascii="Times New Roman" w:hAnsi="Times New Roman" w:cs="Times New Roman"/>
          <w:color w:val="auto"/>
        </w:rPr>
        <w:t>12/31/86, 05/22/91, 07/22/93, 11/ 24/01, 06/25/07,</w:t>
      </w:r>
      <w:r>
        <w:rPr>
          <w:rFonts w:ascii="Times New Roman" w:hAnsi="Times New Roman" w:cs="Times New Roman"/>
          <w:color w:val="auto"/>
        </w:rPr>
        <w:t xml:space="preserve"> </w:t>
      </w:r>
      <w:r w:rsidRPr="001F6684">
        <w:rPr>
          <w:rFonts w:ascii="Times New Roman" w:hAnsi="Times New Roman" w:cs="Times New Roman"/>
          <w:color w:val="auto"/>
        </w:rPr>
        <w:t>07/05/13</w:t>
      </w:r>
      <w:r>
        <w:rPr>
          <w:rFonts w:ascii="Times New Roman" w:hAnsi="Times New Roman" w:cs="Times New Roman"/>
          <w:color w:val="auto"/>
        </w:rPr>
        <w:t>,</w:t>
      </w:r>
      <w:r w:rsidRPr="00CE2389">
        <w:rPr>
          <w:rFonts w:ascii="Times New Roman" w:hAnsi="Times New Roman" w:cs="Times New Roman"/>
          <w:color w:val="auto"/>
        </w:rPr>
        <w:t xml:space="preserve"> </w:t>
      </w:r>
      <w:r w:rsidR="00465CD1" w:rsidRPr="00CE2389">
        <w:rPr>
          <w:rFonts w:ascii="Times Roman" w:hAnsi="Times Roman" w:cs="Times Roman"/>
          <w:color w:val="auto"/>
        </w:rPr>
        <w:t>02/01/15</w:t>
      </w:r>
    </w:p>
    <w:p w:rsidR="00810B3F" w:rsidRDefault="00810B3F" w:rsidP="00C3460B">
      <w:pPr>
        <w:jc w:val="both"/>
        <w:rPr>
          <w:rFonts w:ascii="Times New Roman" w:hAnsi="Times New Roman" w:cs="Times New Roman"/>
          <w:color w:val="auto"/>
        </w:rPr>
      </w:pPr>
    </w:p>
    <w:sectPr w:rsidR="00810B3F" w:rsidSect="004B3065">
      <w:headerReference w:type="default" r:id="rId7"/>
      <w:pgSz w:w="12242" w:h="15842"/>
      <w:pgMar w:top="2160" w:right="180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3F" w:rsidRDefault="00C45682">
      <w:r>
        <w:separator/>
      </w:r>
    </w:p>
  </w:endnote>
  <w:endnote w:type="continuationSeparator" w:id="0">
    <w:p w:rsidR="00810B3F" w:rsidRDefault="00C4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3F" w:rsidRDefault="00C45682">
      <w:r>
        <w:separator/>
      </w:r>
    </w:p>
  </w:footnote>
  <w:footnote w:type="continuationSeparator" w:id="0">
    <w:p w:rsidR="00810B3F" w:rsidRDefault="00C4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3F" w:rsidRDefault="00810B3F">
    <w:pPr>
      <w:spacing w:line="320" w:lineRule="atLeast"/>
      <w:jc w:val="center"/>
      <w:rPr>
        <w:rFonts w:ascii="Times New Roman" w:hAnsi="Times New Roman" w:cs="Times New Roman"/>
        <w:color w:val="auto"/>
      </w:rPr>
    </w:pPr>
  </w:p>
  <w:p w:rsidR="000D16B3" w:rsidRDefault="000D16B3">
    <w:pPr>
      <w:spacing w:line="320" w:lineRule="atLeast"/>
      <w:jc w:val="center"/>
      <w:rPr>
        <w:rFonts w:ascii="Times New Roman" w:hAnsi="Times New Roman" w:cs="Times New Roman"/>
        <w:color w:val="auto"/>
      </w:rPr>
    </w:pPr>
  </w:p>
  <w:p w:rsidR="000D16B3" w:rsidRPr="000D16B3" w:rsidRDefault="000D16B3" w:rsidP="000D16B3">
    <w:pPr>
      <w:spacing w:line="320" w:lineRule="atLeast"/>
      <w:jc w:val="right"/>
      <w:rPr>
        <w:rFonts w:ascii="Times New Roman" w:hAnsi="Times New Roman" w:cs="Times New Roman"/>
        <w:color w:val="auto"/>
      </w:rPr>
    </w:pPr>
    <w:r>
      <w:rPr>
        <w:rFonts w:ascii="Times New Roman" w:hAnsi="Times New Roman" w:cs="Times New Roman"/>
        <w:color w:val="auto"/>
      </w:rPr>
      <w:t>3359-60-04.3</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D16B3">
      <w:rPr>
        <w:rFonts w:ascii="Times New Roman" w:hAnsi="Times New Roman" w:cs="Times New Roman"/>
        <w:color w:val="auto"/>
      </w:rPr>
      <w:fldChar w:fldCharType="begin"/>
    </w:r>
    <w:r w:rsidRPr="000D16B3">
      <w:rPr>
        <w:rFonts w:ascii="Times New Roman" w:hAnsi="Times New Roman" w:cs="Times New Roman"/>
        <w:color w:val="auto"/>
      </w:rPr>
      <w:instrText xml:space="preserve"> PAGE   \* MERGEFORMAT </w:instrText>
    </w:r>
    <w:r w:rsidRPr="000D16B3">
      <w:rPr>
        <w:rFonts w:ascii="Times New Roman" w:hAnsi="Times New Roman" w:cs="Times New Roman"/>
        <w:color w:val="auto"/>
      </w:rPr>
      <w:fldChar w:fldCharType="separate"/>
    </w:r>
    <w:r w:rsidR="004B3065">
      <w:rPr>
        <w:rFonts w:ascii="Times New Roman" w:hAnsi="Times New Roman" w:cs="Times New Roman"/>
        <w:noProof/>
        <w:color w:val="auto"/>
      </w:rPr>
      <w:t>3</w:t>
    </w:r>
    <w:r w:rsidRPr="000D16B3">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6A5"/>
    <w:multiLevelType w:val="hybridMultilevel"/>
    <w:tmpl w:val="6826F946"/>
    <w:lvl w:ilvl="0" w:tplc="1DAA7134">
      <w:start w:val="1"/>
      <w:numFmt w:val="upperLetter"/>
      <w:lvlText w:val="(%1)"/>
      <w:lvlJc w:val="left"/>
      <w:pPr>
        <w:ind w:left="708" w:hanging="408"/>
      </w:pPr>
      <w:rPr>
        <w:rFonts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41EB10A5"/>
    <w:multiLevelType w:val="hybridMultilevel"/>
    <w:tmpl w:val="AF7A8172"/>
    <w:lvl w:ilvl="0" w:tplc="F4667F7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543C3EB5"/>
    <w:multiLevelType w:val="hybridMultilevel"/>
    <w:tmpl w:val="F50EB40C"/>
    <w:lvl w:ilvl="0" w:tplc="3A30A254">
      <w:start w:val="1"/>
      <w:numFmt w:val="lowerRoman"/>
      <w:lvlText w:val="(%1)"/>
      <w:lvlJc w:val="left"/>
      <w:pPr>
        <w:ind w:left="2156" w:hanging="72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 w15:restartNumberingAfterBreak="0">
    <w:nsid w:val="73136B1E"/>
    <w:multiLevelType w:val="hybridMultilevel"/>
    <w:tmpl w:val="78024CCC"/>
    <w:lvl w:ilvl="0" w:tplc="54CED658">
      <w:start w:val="1"/>
      <w:numFmt w:val="lowerLetter"/>
      <w:lvlText w:val="(%1)"/>
      <w:lvlJc w:val="left"/>
      <w:pPr>
        <w:ind w:left="2360" w:hanging="360"/>
      </w:pPr>
      <w:rPr>
        <w:rFonts w:hint="default"/>
        <w:i/>
      </w:r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CA"/>
    <w:rsid w:val="00053CB3"/>
    <w:rsid w:val="000D16B3"/>
    <w:rsid w:val="000F0B30"/>
    <w:rsid w:val="00120987"/>
    <w:rsid w:val="00170910"/>
    <w:rsid w:val="0019034E"/>
    <w:rsid w:val="00192131"/>
    <w:rsid w:val="002B122D"/>
    <w:rsid w:val="00465CD1"/>
    <w:rsid w:val="00471F98"/>
    <w:rsid w:val="00474A53"/>
    <w:rsid w:val="004A5FDD"/>
    <w:rsid w:val="004B3065"/>
    <w:rsid w:val="005830F0"/>
    <w:rsid w:val="005A787E"/>
    <w:rsid w:val="005F083A"/>
    <w:rsid w:val="006250F6"/>
    <w:rsid w:val="00675DBC"/>
    <w:rsid w:val="006B6D01"/>
    <w:rsid w:val="006F1C54"/>
    <w:rsid w:val="007C220B"/>
    <w:rsid w:val="007E3E30"/>
    <w:rsid w:val="007F0770"/>
    <w:rsid w:val="00810B3F"/>
    <w:rsid w:val="008751CA"/>
    <w:rsid w:val="008A3797"/>
    <w:rsid w:val="008C028A"/>
    <w:rsid w:val="009119B9"/>
    <w:rsid w:val="00A079BC"/>
    <w:rsid w:val="00A104CC"/>
    <w:rsid w:val="00AA56B9"/>
    <w:rsid w:val="00C3460B"/>
    <w:rsid w:val="00C45682"/>
    <w:rsid w:val="00CE2389"/>
    <w:rsid w:val="00CE7B48"/>
    <w:rsid w:val="00E0208B"/>
    <w:rsid w:val="00E513EE"/>
    <w:rsid w:val="00EA7E5A"/>
    <w:rsid w:val="00ED36AB"/>
    <w:rsid w:val="00F6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15:docId w15:val="{E245F9D8-D722-420B-8777-E10EA3E9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0D16B3"/>
    <w:pPr>
      <w:tabs>
        <w:tab w:val="center" w:pos="4680"/>
        <w:tab w:val="right" w:pos="9360"/>
      </w:tabs>
    </w:pPr>
  </w:style>
  <w:style w:type="character" w:customStyle="1" w:styleId="HeaderChar">
    <w:name w:val="Header Char"/>
    <w:basedOn w:val="DefaultParagraphFont"/>
    <w:link w:val="Header"/>
    <w:uiPriority w:val="99"/>
    <w:rsid w:val="000D16B3"/>
    <w:rPr>
      <w:rFonts w:ascii="Arial" w:hAnsi="Arial" w:cs="Arial"/>
      <w:color w:val="000000"/>
      <w:sz w:val="24"/>
      <w:szCs w:val="24"/>
    </w:rPr>
  </w:style>
  <w:style w:type="paragraph" w:styleId="Footer">
    <w:name w:val="footer"/>
    <w:basedOn w:val="Normal"/>
    <w:link w:val="FooterChar"/>
    <w:uiPriority w:val="99"/>
    <w:unhideWhenUsed/>
    <w:rsid w:val="000D16B3"/>
    <w:pPr>
      <w:tabs>
        <w:tab w:val="center" w:pos="4680"/>
        <w:tab w:val="right" w:pos="9360"/>
      </w:tabs>
    </w:pPr>
  </w:style>
  <w:style w:type="character" w:customStyle="1" w:styleId="FooterChar">
    <w:name w:val="Footer Char"/>
    <w:basedOn w:val="DefaultParagraphFont"/>
    <w:link w:val="Footer"/>
    <w:uiPriority w:val="99"/>
    <w:rsid w:val="000D16B3"/>
    <w:rPr>
      <w:rFonts w:ascii="Arial" w:hAnsi="Arial" w:cs="Arial"/>
      <w:color w:val="000000"/>
      <w:sz w:val="24"/>
      <w:szCs w:val="24"/>
    </w:rPr>
  </w:style>
  <w:style w:type="paragraph" w:styleId="BalloonText">
    <w:name w:val="Balloon Text"/>
    <w:basedOn w:val="Normal"/>
    <w:link w:val="BalloonTextChar"/>
    <w:uiPriority w:val="99"/>
    <w:semiHidden/>
    <w:unhideWhenUsed/>
    <w:rsid w:val="007C2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0B"/>
    <w:rPr>
      <w:rFonts w:ascii="Segoe UI" w:hAnsi="Segoe UI" w:cs="Segoe UI"/>
      <w:color w:val="000000"/>
      <w:sz w:val="18"/>
      <w:szCs w:val="18"/>
    </w:rPr>
  </w:style>
  <w:style w:type="paragraph" w:styleId="ListParagraph">
    <w:name w:val="List Paragraph"/>
    <w:basedOn w:val="Normal"/>
    <w:uiPriority w:val="34"/>
    <w:qFormat/>
    <w:rsid w:val="0091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774</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27</cp:revision>
  <cp:lastPrinted>2017-05-04T12:40:00Z</cp:lastPrinted>
  <dcterms:created xsi:type="dcterms:W3CDTF">2017-03-17T15:18:00Z</dcterms:created>
  <dcterms:modified xsi:type="dcterms:W3CDTF">2017-05-04T13:20:00Z</dcterms:modified>
</cp:coreProperties>
</file>