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DF" w:rsidRDefault="008B4DDF" w:rsidP="00E22FE3">
      <w:pPr>
        <w:spacing w:after="200" w:line="320" w:lineRule="atLeast"/>
        <w:ind w:left="2000" w:hanging="1910"/>
        <w:rPr>
          <w:rFonts w:ascii="Times Roman" w:hAnsi="Times Roman" w:cs="Times Roman"/>
          <w:b/>
          <w:bCs/>
          <w:color w:val="auto"/>
        </w:rPr>
      </w:pPr>
      <w:bookmarkStart w:id="0" w:name="_GoBack"/>
      <w:bookmarkEnd w:id="0"/>
      <w:r>
        <w:rPr>
          <w:rFonts w:ascii="Times Roman" w:hAnsi="Times Roman" w:cs="Times Roman"/>
          <w:b/>
          <w:bCs/>
        </w:rPr>
        <w:t xml:space="preserve">3359-47-08     </w:t>
      </w:r>
      <w:r w:rsidRPr="00E22FE3">
        <w:rPr>
          <w:rFonts w:ascii="Times Roman" w:hAnsi="Times Roman" w:cs="Times Roman"/>
          <w:b/>
          <w:bCs/>
          <w:color w:val="auto"/>
        </w:rPr>
        <w:t>Locally administered public improvements.</w:t>
      </w:r>
    </w:p>
    <w:p w:rsidR="00EB3DDF" w:rsidRDefault="00EB3DDF" w:rsidP="00E22FE3">
      <w:pPr>
        <w:spacing w:after="200" w:line="320" w:lineRule="atLeast"/>
        <w:ind w:left="2000" w:hanging="1910"/>
        <w:rPr>
          <w:rFonts w:ascii="Times Roman" w:hAnsi="Times Roman" w:cs="Times Roman"/>
          <w:b/>
          <w:bCs/>
          <w:color w:val="auto"/>
        </w:rPr>
      </w:pPr>
    </w:p>
    <w:p w:rsidR="008B4DDF" w:rsidRDefault="008B4DDF" w:rsidP="007B4768">
      <w:pPr>
        <w:tabs>
          <w:tab w:val="left" w:pos="90"/>
        </w:tabs>
        <w:ind w:left="90"/>
        <w:jc w:val="both"/>
        <w:rPr>
          <w:rFonts w:ascii="Times Roman" w:hAnsi="Times Roman" w:cs="Times Roman"/>
          <w:color w:val="auto"/>
        </w:rPr>
      </w:pPr>
      <w:r w:rsidRPr="00E22FE3">
        <w:rPr>
          <w:rFonts w:ascii="Times Roman" w:hAnsi="Times Roman" w:cs="Times Roman"/>
          <w:color w:val="auto"/>
        </w:rPr>
        <w:t>Pursuant to rule Chapter 3345.50 and 3345.51 of the Administrative Code, the university may locally administer as follows public improvement projects funded pursuant to Amended House Bill 748, enacted by the 121st General Assembly:</w:t>
      </w:r>
    </w:p>
    <w:p w:rsidR="007B4768" w:rsidRPr="00E22FE3" w:rsidRDefault="007B4768" w:rsidP="007B4768">
      <w:pPr>
        <w:tabs>
          <w:tab w:val="left" w:pos="90"/>
        </w:tabs>
        <w:ind w:left="90"/>
        <w:jc w:val="both"/>
        <w:rPr>
          <w:rFonts w:ascii="Times Roman" w:hAnsi="Times Roman" w:cs="Times Roman"/>
          <w:color w:val="auto"/>
        </w:rPr>
      </w:pPr>
    </w:p>
    <w:p w:rsidR="008B4DDF" w:rsidRDefault="008B4DDF" w:rsidP="007B4768">
      <w:pPr>
        <w:numPr>
          <w:ilvl w:val="0"/>
          <w:numId w:val="1"/>
        </w:numPr>
        <w:jc w:val="both"/>
        <w:rPr>
          <w:rFonts w:ascii="Times Roman" w:hAnsi="Times Roman" w:cs="Times Roman"/>
          <w:color w:val="auto"/>
        </w:rPr>
      </w:pPr>
      <w:r w:rsidRPr="00E22FE3">
        <w:rPr>
          <w:rFonts w:ascii="Times Roman" w:hAnsi="Times Roman" w:cs="Times Roman"/>
          <w:color w:val="auto"/>
        </w:rPr>
        <w:t>Public improvements not to exceed $4,000,000.</w:t>
      </w:r>
    </w:p>
    <w:p w:rsidR="007B4768" w:rsidRPr="00E22FE3" w:rsidRDefault="007B4768" w:rsidP="007B4768">
      <w:pPr>
        <w:ind w:left="690"/>
        <w:jc w:val="both"/>
        <w:rPr>
          <w:rFonts w:ascii="Times Roman" w:hAnsi="Times Roman" w:cs="Times Roman"/>
          <w:color w:val="auto"/>
        </w:rPr>
      </w:pPr>
    </w:p>
    <w:p w:rsidR="008B4DDF" w:rsidRDefault="008B4DDF" w:rsidP="007B4768">
      <w:pPr>
        <w:ind w:left="800"/>
        <w:jc w:val="both"/>
        <w:rPr>
          <w:rFonts w:ascii="Times Roman" w:hAnsi="Times Roman" w:cs="Times Roman"/>
          <w:color w:val="auto"/>
        </w:rPr>
      </w:pPr>
      <w:r w:rsidRPr="00E22FE3">
        <w:rPr>
          <w:rFonts w:ascii="Times Roman" w:hAnsi="Times Roman" w:cs="Times Roman"/>
          <w:color w:val="auto"/>
        </w:rPr>
        <w:t>Local administration is permitted for construction, reconstruction, improvement, renovation, enlargement, or alteration of a public improvement for which the total amount of funds appropriated by the General Assembly does not exceed $4,000,000. The university board of trustees through the president (or designee) shall notify the Ohio board of regents in writing of the university’s intent to administer the project locally.</w:t>
      </w:r>
    </w:p>
    <w:p w:rsidR="007B4768" w:rsidRPr="00E22FE3" w:rsidRDefault="007B4768" w:rsidP="007B4768">
      <w:pPr>
        <w:ind w:left="800"/>
        <w:jc w:val="both"/>
        <w:rPr>
          <w:rFonts w:ascii="Times Roman" w:hAnsi="Times Roman" w:cs="Times Roman"/>
          <w:color w:val="auto"/>
        </w:rPr>
      </w:pPr>
    </w:p>
    <w:p w:rsidR="008B4DDF" w:rsidRDefault="008B4DDF" w:rsidP="007B4768">
      <w:pPr>
        <w:numPr>
          <w:ilvl w:val="0"/>
          <w:numId w:val="1"/>
        </w:numPr>
        <w:jc w:val="both"/>
        <w:rPr>
          <w:rFonts w:ascii="Times Roman" w:hAnsi="Times Roman" w:cs="Times Roman"/>
          <w:color w:val="auto"/>
        </w:rPr>
      </w:pPr>
      <w:r w:rsidRPr="00E22FE3">
        <w:rPr>
          <w:rFonts w:ascii="Times Roman" w:hAnsi="Times Roman" w:cs="Times Roman"/>
          <w:color w:val="auto"/>
        </w:rPr>
        <w:t>Basic or supplemental renovations not to exceed $1,500,000.</w:t>
      </w:r>
    </w:p>
    <w:p w:rsidR="007B4768" w:rsidRPr="00E22FE3" w:rsidRDefault="007B4768" w:rsidP="007B4768">
      <w:pPr>
        <w:ind w:left="300"/>
        <w:jc w:val="both"/>
        <w:rPr>
          <w:rFonts w:ascii="Times Roman" w:hAnsi="Times Roman" w:cs="Times Roman"/>
          <w:color w:val="auto"/>
        </w:rPr>
      </w:pPr>
    </w:p>
    <w:p w:rsidR="008B4DDF" w:rsidRDefault="008B4DDF" w:rsidP="007B4768">
      <w:pPr>
        <w:ind w:left="800"/>
        <w:jc w:val="both"/>
        <w:rPr>
          <w:rFonts w:ascii="Times Roman" w:hAnsi="Times Roman" w:cs="Times Roman"/>
          <w:color w:val="auto"/>
        </w:rPr>
      </w:pPr>
      <w:r w:rsidRPr="00E22FE3">
        <w:rPr>
          <w:rFonts w:ascii="Times Roman" w:hAnsi="Times Roman" w:cs="Times Roman"/>
          <w:color w:val="auto"/>
        </w:rPr>
        <w:t>Local administration may be permitted for basic or supplemental renovation of a public improvement for which the total amount of funds appropriated by the General Assembly does not exceed $1,500,000. The university board of trustees through the president (or designee) shall in writing request and receive written approval in advance from the director of administrative services to administer the project locally.</w:t>
      </w:r>
    </w:p>
    <w:p w:rsidR="007B4768" w:rsidRPr="00E22FE3" w:rsidRDefault="007B4768" w:rsidP="007B4768">
      <w:pPr>
        <w:ind w:left="800"/>
        <w:jc w:val="both"/>
        <w:rPr>
          <w:rFonts w:ascii="Times Roman" w:hAnsi="Times Roman" w:cs="Times Roman"/>
          <w:color w:val="auto"/>
        </w:rPr>
      </w:pPr>
    </w:p>
    <w:p w:rsidR="008B4DDF" w:rsidRDefault="008B4DDF" w:rsidP="007B4768">
      <w:pPr>
        <w:numPr>
          <w:ilvl w:val="0"/>
          <w:numId w:val="1"/>
        </w:numPr>
        <w:jc w:val="both"/>
        <w:rPr>
          <w:rFonts w:ascii="Times Roman" w:hAnsi="Times Roman" w:cs="Times Roman"/>
          <w:color w:val="auto"/>
        </w:rPr>
      </w:pPr>
      <w:r w:rsidRPr="00E22FE3">
        <w:rPr>
          <w:rFonts w:ascii="Times Roman" w:hAnsi="Times Roman" w:cs="Times Roman"/>
          <w:color w:val="auto"/>
        </w:rPr>
        <w:t>University rules for local administration.</w:t>
      </w:r>
    </w:p>
    <w:p w:rsidR="007B4768" w:rsidRPr="00E22FE3" w:rsidRDefault="007B4768" w:rsidP="007B4768">
      <w:pPr>
        <w:ind w:left="300"/>
        <w:jc w:val="both"/>
        <w:rPr>
          <w:rFonts w:ascii="Times Roman" w:hAnsi="Times Roman" w:cs="Times Roman"/>
          <w:color w:val="auto"/>
        </w:rPr>
      </w:pPr>
    </w:p>
    <w:p w:rsidR="008B4DDF" w:rsidRDefault="008B4DDF" w:rsidP="007B4768">
      <w:pPr>
        <w:ind w:left="800"/>
        <w:jc w:val="both"/>
        <w:rPr>
          <w:rFonts w:ascii="Times Roman" w:hAnsi="Times Roman" w:cs="Times Roman"/>
          <w:color w:val="auto"/>
        </w:rPr>
      </w:pPr>
      <w:r w:rsidRPr="00E22FE3">
        <w:rPr>
          <w:rFonts w:ascii="Times Roman" w:hAnsi="Times Roman" w:cs="Times Roman"/>
          <w:color w:val="auto"/>
        </w:rPr>
        <w:t>The projects shall be bid pursuant to the laws of the state of Ohio and procedures established by the university of Akron which shall include, but not be limited to, the following:</w:t>
      </w:r>
    </w:p>
    <w:p w:rsidR="007B4768" w:rsidRPr="00E22FE3" w:rsidRDefault="007B4768" w:rsidP="007B4768">
      <w:pPr>
        <w:ind w:left="800"/>
        <w:jc w:val="both"/>
        <w:rPr>
          <w:rFonts w:ascii="Times Roman" w:hAnsi="Times Roman" w:cs="Times Roman"/>
          <w:color w:val="auto"/>
        </w:rPr>
      </w:pPr>
    </w:p>
    <w:p w:rsidR="008B4DDF" w:rsidRDefault="008B4DDF" w:rsidP="007B4768">
      <w:pPr>
        <w:numPr>
          <w:ilvl w:val="0"/>
          <w:numId w:val="2"/>
        </w:numPr>
        <w:jc w:val="both"/>
        <w:rPr>
          <w:rFonts w:ascii="Times Roman" w:hAnsi="Times Roman" w:cs="Times Roman"/>
          <w:color w:val="auto"/>
        </w:rPr>
      </w:pPr>
      <w:r w:rsidRPr="00E22FE3">
        <w:rPr>
          <w:rFonts w:ascii="Times Roman" w:hAnsi="Times Roman" w:cs="Times Roman"/>
          <w:color w:val="auto"/>
        </w:rPr>
        <w:t>The appropriate university department shall prepare complete specifications in accordance with the Revised Code and the Administrative Code.</w:t>
      </w:r>
    </w:p>
    <w:p w:rsidR="007B4768" w:rsidRPr="00E22FE3" w:rsidRDefault="007B4768" w:rsidP="007B4768">
      <w:pPr>
        <w:ind w:left="700"/>
        <w:jc w:val="both"/>
        <w:rPr>
          <w:rFonts w:ascii="Times Roman" w:hAnsi="Times Roman" w:cs="Times Roman"/>
          <w:color w:val="auto"/>
        </w:rPr>
      </w:pPr>
    </w:p>
    <w:p w:rsidR="008B4DDF" w:rsidRDefault="008B4DDF" w:rsidP="007B4768">
      <w:pPr>
        <w:numPr>
          <w:ilvl w:val="0"/>
          <w:numId w:val="2"/>
        </w:numPr>
        <w:jc w:val="both"/>
        <w:rPr>
          <w:rFonts w:ascii="Times Roman" w:hAnsi="Times Roman" w:cs="Times Roman"/>
          <w:color w:val="auto"/>
        </w:rPr>
      </w:pPr>
      <w:r w:rsidRPr="00E22FE3">
        <w:rPr>
          <w:rFonts w:ascii="Times Roman" w:hAnsi="Times Roman" w:cs="Times Roman"/>
          <w:color w:val="auto"/>
        </w:rPr>
        <w:t>The department of purchasing shall prepare bidding documents using the project specifications.</w:t>
      </w:r>
    </w:p>
    <w:p w:rsidR="007B4768" w:rsidRDefault="007B4768" w:rsidP="007B4768">
      <w:pPr>
        <w:pStyle w:val="ListParagraph"/>
        <w:rPr>
          <w:rFonts w:ascii="Times Roman" w:hAnsi="Times Roman" w:cs="Times Roman"/>
          <w:color w:val="auto"/>
        </w:rPr>
      </w:pPr>
    </w:p>
    <w:p w:rsidR="008B4DDF" w:rsidRDefault="008B4DDF" w:rsidP="007B4768">
      <w:pPr>
        <w:numPr>
          <w:ilvl w:val="0"/>
          <w:numId w:val="2"/>
        </w:numPr>
        <w:jc w:val="both"/>
        <w:rPr>
          <w:rFonts w:ascii="Times Roman" w:hAnsi="Times Roman" w:cs="Times Roman"/>
          <w:color w:val="auto"/>
        </w:rPr>
      </w:pPr>
      <w:r w:rsidRPr="00E22FE3">
        <w:rPr>
          <w:rFonts w:ascii="Times Roman" w:hAnsi="Times Roman" w:cs="Times Roman"/>
          <w:color w:val="auto"/>
        </w:rPr>
        <w:t>The department of purchasing shall advertise in a local newspaper or general circulation for three consecutive weeks with the last advertisement being placed no later than eight days prior to the scheduled bid opening. The department will also make the opportunity to bid known to other local organizations and businesses.</w:t>
      </w:r>
    </w:p>
    <w:p w:rsidR="007B4768" w:rsidRDefault="007B4768" w:rsidP="007B4768">
      <w:pPr>
        <w:pStyle w:val="ListParagraph"/>
        <w:rPr>
          <w:rFonts w:ascii="Times Roman" w:hAnsi="Times Roman" w:cs="Times Roman"/>
          <w:color w:val="auto"/>
        </w:rPr>
      </w:pPr>
    </w:p>
    <w:p w:rsidR="008B4DDF" w:rsidRDefault="008B4DDF" w:rsidP="007B4768">
      <w:pPr>
        <w:numPr>
          <w:ilvl w:val="0"/>
          <w:numId w:val="2"/>
        </w:numPr>
        <w:jc w:val="both"/>
        <w:rPr>
          <w:rFonts w:ascii="Times Roman" w:hAnsi="Times Roman" w:cs="Times Roman"/>
          <w:color w:val="auto"/>
        </w:rPr>
      </w:pPr>
      <w:r w:rsidRPr="00E22FE3">
        <w:rPr>
          <w:rFonts w:ascii="Times Roman" w:hAnsi="Times Roman" w:cs="Times Roman"/>
          <w:color w:val="auto"/>
        </w:rPr>
        <w:t>Bids will be received and publicly opened in the department of purchasing at the time scheduled in the request for proposals.</w:t>
      </w:r>
    </w:p>
    <w:p w:rsidR="007B4768" w:rsidRDefault="007B4768" w:rsidP="007B4768">
      <w:pPr>
        <w:pStyle w:val="ListParagraph"/>
        <w:rPr>
          <w:rFonts w:ascii="Times Roman" w:hAnsi="Times Roman" w:cs="Times Roman"/>
          <w:color w:val="auto"/>
        </w:rPr>
      </w:pPr>
    </w:p>
    <w:p w:rsidR="008B4DDF" w:rsidRDefault="008B4DDF" w:rsidP="007B4768">
      <w:pPr>
        <w:numPr>
          <w:ilvl w:val="0"/>
          <w:numId w:val="2"/>
        </w:numPr>
        <w:jc w:val="both"/>
        <w:rPr>
          <w:rFonts w:ascii="Times Roman" w:hAnsi="Times Roman" w:cs="Times Roman"/>
          <w:color w:val="auto"/>
        </w:rPr>
      </w:pPr>
      <w:r w:rsidRPr="00E22FE3">
        <w:rPr>
          <w:rFonts w:ascii="Times Roman" w:hAnsi="Times Roman" w:cs="Times Roman"/>
          <w:color w:val="auto"/>
        </w:rPr>
        <w:lastRenderedPageBreak/>
        <w:t>Bids will then be compiled and tabulated and forwarded to the appropriate departments for study and analysis.</w:t>
      </w:r>
    </w:p>
    <w:p w:rsidR="007B4768" w:rsidRDefault="007B4768" w:rsidP="007B4768">
      <w:pPr>
        <w:pStyle w:val="ListParagraph"/>
        <w:rPr>
          <w:rFonts w:ascii="Times Roman" w:hAnsi="Times Roman" w:cs="Times Roman"/>
          <w:color w:val="auto"/>
        </w:rPr>
      </w:pPr>
    </w:p>
    <w:p w:rsidR="008B4DDF" w:rsidRPr="00E22FE3" w:rsidRDefault="008B4DDF" w:rsidP="007B4768">
      <w:pPr>
        <w:ind w:left="1200" w:hanging="500"/>
        <w:jc w:val="both"/>
        <w:rPr>
          <w:rFonts w:ascii="Times Roman" w:hAnsi="Times Roman" w:cs="Times Roman"/>
          <w:color w:val="auto"/>
        </w:rPr>
      </w:pPr>
      <w:r w:rsidRPr="00E22FE3">
        <w:rPr>
          <w:rFonts w:ascii="Times Roman" w:hAnsi="Times Roman" w:cs="Times Roman"/>
          <w:color w:val="auto"/>
        </w:rPr>
        <w:t>(6) The university will determine the lowest and most responsive bidder pursuant to the requirements set forth in the Revised Code.</w:t>
      </w:r>
    </w:p>
    <w:p w:rsidR="008B4DDF" w:rsidRDefault="008B4DDF" w:rsidP="007B4768">
      <w:pPr>
        <w:ind w:left="1200" w:hanging="500"/>
        <w:jc w:val="both"/>
        <w:rPr>
          <w:rFonts w:ascii="Times Roman" w:hAnsi="Times Roman" w:cs="Times Roman"/>
          <w:color w:val="auto"/>
        </w:rPr>
      </w:pPr>
      <w:r w:rsidRPr="00E22FE3">
        <w:rPr>
          <w:rFonts w:ascii="Times Roman" w:hAnsi="Times Roman" w:cs="Times Roman"/>
          <w:color w:val="auto"/>
        </w:rPr>
        <w:t>(7) The contract compliance officer will ensure that requirements such as equal employment opportunity, prevailing wage, workers' compensation, and minority subcontracting are met and will develop a contract in cooperation with the department of purchasing and the awarding department.</w:t>
      </w:r>
    </w:p>
    <w:p w:rsidR="007B4768" w:rsidRPr="00E22FE3" w:rsidRDefault="007B4768" w:rsidP="007B4768">
      <w:pPr>
        <w:ind w:left="1200" w:hanging="500"/>
        <w:jc w:val="both"/>
        <w:rPr>
          <w:rFonts w:ascii="Times Roman" w:hAnsi="Times Roman" w:cs="Times Roman"/>
          <w:color w:val="auto"/>
        </w:rPr>
      </w:pPr>
    </w:p>
    <w:p w:rsidR="008B4DDF" w:rsidRDefault="008B4DDF" w:rsidP="007B4768">
      <w:pPr>
        <w:ind w:left="1210" w:hanging="504"/>
        <w:jc w:val="both"/>
        <w:rPr>
          <w:rFonts w:ascii="Times Roman" w:hAnsi="Times Roman" w:cs="Times Roman"/>
          <w:color w:val="auto"/>
        </w:rPr>
      </w:pPr>
      <w:r w:rsidRPr="00E22FE3">
        <w:rPr>
          <w:rFonts w:ascii="Times Roman" w:hAnsi="Times Roman" w:cs="Times Roman"/>
          <w:color w:val="auto"/>
        </w:rPr>
        <w:t>(8) If the lowest and most responsive bid is less than $75,000, it may be accepted by the university through the director of purchasing. Purchases over $75,000 must receive prior approval by t</w:t>
      </w:r>
      <w:r w:rsidR="007B4768">
        <w:rPr>
          <w:rFonts w:ascii="Times Roman" w:hAnsi="Times Roman" w:cs="Times Roman"/>
          <w:color w:val="auto"/>
        </w:rPr>
        <w:t>he university board of trustees.</w:t>
      </w:r>
    </w:p>
    <w:p w:rsidR="007B4768" w:rsidRPr="00E22FE3" w:rsidRDefault="007B4768" w:rsidP="007B4768">
      <w:pPr>
        <w:ind w:left="1210" w:hanging="504"/>
        <w:jc w:val="both"/>
        <w:rPr>
          <w:rFonts w:ascii="Times Roman" w:hAnsi="Times Roman" w:cs="Times Roman"/>
          <w:color w:val="auto"/>
        </w:rPr>
      </w:pPr>
    </w:p>
    <w:p w:rsidR="008B4DDF" w:rsidRDefault="008B4DDF" w:rsidP="007B4768">
      <w:pPr>
        <w:ind w:left="1210" w:hanging="504"/>
        <w:jc w:val="both"/>
        <w:rPr>
          <w:rFonts w:ascii="Times Roman" w:hAnsi="Times Roman" w:cs="Times Roman"/>
          <w:color w:val="auto"/>
        </w:rPr>
      </w:pPr>
      <w:r w:rsidRPr="00E22FE3">
        <w:rPr>
          <w:rFonts w:ascii="Times Roman" w:hAnsi="Times Roman" w:cs="Times Roman"/>
          <w:color w:val="auto"/>
        </w:rPr>
        <w:t>(9) If the lowest, responsive bid exceeds ten per cent either above or below the total project estimate, then all bids may be rejected.</w:t>
      </w:r>
    </w:p>
    <w:p w:rsidR="007B4768" w:rsidRPr="00E22FE3" w:rsidRDefault="007B4768" w:rsidP="007B4768">
      <w:pPr>
        <w:ind w:left="1210" w:hanging="504"/>
        <w:jc w:val="both"/>
        <w:rPr>
          <w:rFonts w:ascii="Times Roman" w:hAnsi="Times Roman" w:cs="Times Roman"/>
          <w:color w:val="auto"/>
        </w:rPr>
      </w:pPr>
    </w:p>
    <w:p w:rsidR="008B4DDF" w:rsidRDefault="008B4DDF" w:rsidP="007B4768">
      <w:pPr>
        <w:ind w:left="806" w:hanging="504"/>
        <w:jc w:val="both"/>
        <w:rPr>
          <w:rFonts w:ascii="Times Roman" w:hAnsi="Times Roman" w:cs="Times Roman"/>
          <w:color w:val="auto"/>
        </w:rPr>
      </w:pPr>
      <w:r w:rsidRPr="00E22FE3">
        <w:rPr>
          <w:rFonts w:ascii="Times Roman" w:hAnsi="Times Roman" w:cs="Times Roman"/>
          <w:color w:val="auto"/>
        </w:rPr>
        <w:t xml:space="preserve">(D) It is the intent of this rule to comply with all laws that govern the preparation and approval of contract documents, the receipt of bids, and the award of contracts with respect to locally administered public improvements. Existing university procedures shall continue to apply for the services of architects, engineers, and consultants. </w:t>
      </w:r>
    </w:p>
    <w:p w:rsidR="00E22FE3" w:rsidRDefault="00E22FE3" w:rsidP="00E22FE3">
      <w:pPr>
        <w:spacing w:after="200"/>
        <w:ind w:left="800" w:hanging="500"/>
        <w:jc w:val="both"/>
        <w:rPr>
          <w:rFonts w:ascii="Times Roman" w:hAnsi="Times Roman" w:cs="Times Roman"/>
          <w:color w:val="auto"/>
        </w:rPr>
      </w:pPr>
    </w:p>
    <w:p w:rsidR="00E22FE3" w:rsidRPr="00E22FE3" w:rsidRDefault="00E22FE3" w:rsidP="00E22FE3">
      <w:pPr>
        <w:pStyle w:val="Default"/>
      </w:pPr>
      <w:r w:rsidRPr="00E22FE3">
        <w:t xml:space="preserve">Replaces: </w:t>
      </w:r>
      <w:r w:rsidR="00F87039">
        <w:tab/>
      </w:r>
      <w:r w:rsidR="00F87039">
        <w:tab/>
      </w:r>
      <w:r w:rsidR="00F87039">
        <w:tab/>
      </w:r>
      <w:r w:rsidR="00F87039">
        <w:tab/>
      </w:r>
      <w:r w:rsidRPr="00E22FE3">
        <w:t xml:space="preserve">3359-47-08 </w:t>
      </w:r>
    </w:p>
    <w:p w:rsidR="00E22FE3" w:rsidRPr="00E22FE3" w:rsidRDefault="00E22FE3" w:rsidP="00E22FE3">
      <w:pPr>
        <w:pStyle w:val="Default"/>
      </w:pPr>
    </w:p>
    <w:p w:rsidR="00E22FE3" w:rsidRPr="00E22FE3" w:rsidRDefault="00E22FE3" w:rsidP="00E22FE3">
      <w:pPr>
        <w:pStyle w:val="Default"/>
      </w:pPr>
      <w:r w:rsidRPr="00E22FE3">
        <w:t>Effective:</w:t>
      </w:r>
      <w:r w:rsidRPr="00E22FE3">
        <w:tab/>
      </w:r>
      <w:r w:rsidRPr="00E22FE3">
        <w:tab/>
      </w:r>
      <w:r w:rsidRPr="00E22FE3">
        <w:tab/>
      </w:r>
      <w:r w:rsidR="001B6ED2">
        <w:tab/>
      </w:r>
      <w:r w:rsidRPr="00E22FE3">
        <w:t xml:space="preserve">01/31/2015 </w:t>
      </w:r>
    </w:p>
    <w:p w:rsidR="00E22FE3" w:rsidRPr="00E22FE3" w:rsidRDefault="00E22FE3" w:rsidP="00E22FE3">
      <w:pPr>
        <w:pStyle w:val="Default"/>
      </w:pPr>
    </w:p>
    <w:p w:rsidR="00E22FE3" w:rsidRPr="00E22FE3" w:rsidRDefault="00E22FE3" w:rsidP="00E22FE3">
      <w:pPr>
        <w:pStyle w:val="Default"/>
        <w:rPr>
          <w:u w:val="single"/>
        </w:rPr>
      </w:pPr>
      <w:r w:rsidRPr="00E22FE3">
        <w:t xml:space="preserve">Certification: </w:t>
      </w:r>
      <w:r w:rsidRPr="00E22FE3">
        <w:tab/>
      </w:r>
      <w:r w:rsidRPr="00E22FE3">
        <w:tab/>
      </w:r>
      <w:r w:rsidRPr="00E22FE3">
        <w:tab/>
      </w:r>
      <w:r w:rsidR="001B6ED2">
        <w:tab/>
      </w:r>
      <w:r w:rsidRPr="00E22FE3">
        <w:rPr>
          <w:u w:val="single"/>
        </w:rPr>
        <w:tab/>
      </w:r>
      <w:r w:rsidRPr="00E22FE3">
        <w:rPr>
          <w:u w:val="single"/>
        </w:rPr>
        <w:tab/>
      </w:r>
      <w:r w:rsidRPr="00E22FE3">
        <w:rPr>
          <w:u w:val="single"/>
        </w:rPr>
        <w:tab/>
      </w:r>
      <w:r w:rsidRPr="00E22FE3">
        <w:rPr>
          <w:u w:val="single"/>
        </w:rPr>
        <w:tab/>
      </w:r>
    </w:p>
    <w:p w:rsidR="00E22FE3" w:rsidRPr="00E22FE3" w:rsidRDefault="00E22FE3" w:rsidP="001B6ED2">
      <w:pPr>
        <w:pStyle w:val="Default"/>
        <w:ind w:left="2880" w:firstLine="720"/>
      </w:pPr>
      <w:r w:rsidRPr="00E22FE3">
        <w:t xml:space="preserve">Ted A. Mallo </w:t>
      </w:r>
    </w:p>
    <w:p w:rsidR="00E22FE3" w:rsidRPr="00E22FE3" w:rsidRDefault="00E22FE3" w:rsidP="001B6ED2">
      <w:pPr>
        <w:pStyle w:val="Default"/>
        <w:ind w:left="2880" w:firstLine="720"/>
      </w:pPr>
      <w:r w:rsidRPr="00E22FE3">
        <w:t xml:space="preserve">Secretary </w:t>
      </w:r>
    </w:p>
    <w:p w:rsidR="00E22FE3" w:rsidRPr="00E22FE3" w:rsidRDefault="00E22FE3" w:rsidP="001B6ED2">
      <w:pPr>
        <w:pStyle w:val="Default"/>
        <w:ind w:left="2880" w:firstLine="720"/>
      </w:pPr>
      <w:r w:rsidRPr="00E22FE3">
        <w:t xml:space="preserve">Board of Trustees </w:t>
      </w:r>
    </w:p>
    <w:p w:rsidR="00E22FE3" w:rsidRPr="00E22FE3" w:rsidRDefault="00E22FE3" w:rsidP="00E22FE3">
      <w:pPr>
        <w:pStyle w:val="Default"/>
        <w:ind w:left="2160" w:firstLine="720"/>
      </w:pPr>
    </w:p>
    <w:p w:rsidR="00E22FE3" w:rsidRPr="00E22FE3" w:rsidRDefault="00E22FE3" w:rsidP="00E22FE3">
      <w:pPr>
        <w:pStyle w:val="Default"/>
      </w:pPr>
      <w:r w:rsidRPr="00E22FE3">
        <w:t xml:space="preserve">Promulgated Under: </w:t>
      </w:r>
      <w:r>
        <w:tab/>
      </w:r>
      <w:r>
        <w:tab/>
      </w:r>
      <w:r w:rsidR="001B6ED2">
        <w:tab/>
      </w:r>
      <w:r w:rsidRPr="00E22FE3">
        <w:t xml:space="preserve">111.15 </w:t>
      </w:r>
    </w:p>
    <w:p w:rsidR="00E22FE3" w:rsidRPr="00E22FE3" w:rsidRDefault="00E22FE3" w:rsidP="00E22FE3">
      <w:pPr>
        <w:pStyle w:val="Default"/>
      </w:pPr>
    </w:p>
    <w:p w:rsidR="00E22FE3" w:rsidRPr="00E22FE3" w:rsidRDefault="00E22FE3" w:rsidP="00E22FE3">
      <w:pPr>
        <w:pStyle w:val="Default"/>
      </w:pPr>
      <w:r w:rsidRPr="00E22FE3">
        <w:t xml:space="preserve">Statutory Authority: </w:t>
      </w:r>
      <w:r>
        <w:tab/>
      </w:r>
      <w:r>
        <w:tab/>
      </w:r>
      <w:r w:rsidR="001B6ED2">
        <w:tab/>
      </w:r>
      <w:r w:rsidRPr="00E22FE3">
        <w:t xml:space="preserve">3359 </w:t>
      </w:r>
    </w:p>
    <w:p w:rsidR="00E22FE3" w:rsidRPr="00E22FE3" w:rsidRDefault="00E22FE3" w:rsidP="00E22FE3">
      <w:pPr>
        <w:pStyle w:val="Default"/>
      </w:pPr>
    </w:p>
    <w:p w:rsidR="00E22FE3" w:rsidRPr="00E22FE3" w:rsidRDefault="00E22FE3" w:rsidP="00E22FE3">
      <w:pPr>
        <w:pStyle w:val="Default"/>
      </w:pPr>
      <w:r w:rsidRPr="00E22FE3">
        <w:t xml:space="preserve">Rule Amplifies: </w:t>
      </w:r>
      <w:r>
        <w:tab/>
      </w:r>
      <w:r>
        <w:tab/>
      </w:r>
      <w:r w:rsidR="001B6ED2">
        <w:tab/>
      </w:r>
      <w:r w:rsidRPr="00E22FE3">
        <w:t xml:space="preserve">3359 </w:t>
      </w:r>
    </w:p>
    <w:p w:rsidR="00E22FE3" w:rsidRPr="00E22FE3" w:rsidRDefault="00E22FE3" w:rsidP="00E22FE3">
      <w:pPr>
        <w:pStyle w:val="Default"/>
      </w:pPr>
    </w:p>
    <w:p w:rsidR="00E22FE3" w:rsidRPr="00E22FE3" w:rsidRDefault="00E22FE3" w:rsidP="00E22FE3">
      <w:pPr>
        <w:spacing w:after="200"/>
        <w:jc w:val="both"/>
        <w:rPr>
          <w:rFonts w:ascii="Times New Roman" w:hAnsi="Times New Roman" w:cs="Times New Roman"/>
          <w:color w:val="auto"/>
        </w:rPr>
      </w:pPr>
      <w:r w:rsidRPr="00E22FE3">
        <w:rPr>
          <w:rFonts w:ascii="Times New Roman" w:hAnsi="Times New Roman" w:cs="Times New Roman"/>
        </w:rPr>
        <w:t>Prior Effective Dates:</w:t>
      </w:r>
      <w:r>
        <w:rPr>
          <w:rFonts w:ascii="Times New Roman" w:hAnsi="Times New Roman" w:cs="Times New Roman"/>
        </w:rPr>
        <w:tab/>
      </w:r>
      <w:r>
        <w:rPr>
          <w:rFonts w:ascii="Times New Roman" w:hAnsi="Times New Roman" w:cs="Times New Roman"/>
        </w:rPr>
        <w:tab/>
      </w:r>
      <w:r w:rsidR="001B6ED2">
        <w:rPr>
          <w:rFonts w:ascii="Times New Roman" w:hAnsi="Times New Roman" w:cs="Times New Roman"/>
        </w:rPr>
        <w:tab/>
      </w:r>
      <w:r w:rsidRPr="00E22FE3">
        <w:rPr>
          <w:rFonts w:ascii="Times New Roman" w:hAnsi="Times New Roman" w:cs="Times New Roman"/>
        </w:rPr>
        <w:t>11/28/94, 01/13/97</w:t>
      </w:r>
    </w:p>
    <w:p w:rsidR="008B4DDF" w:rsidRPr="00E22FE3" w:rsidRDefault="008B4DDF" w:rsidP="00E22FE3">
      <w:pPr>
        <w:jc w:val="both"/>
        <w:rPr>
          <w:rFonts w:ascii="Times New Roman" w:hAnsi="Times New Roman" w:cs="Times New Roman"/>
          <w:color w:val="auto"/>
        </w:rPr>
      </w:pPr>
    </w:p>
    <w:sectPr w:rsidR="008B4DDF" w:rsidRPr="00E22FE3" w:rsidSect="00EB3DDF">
      <w:headerReference w:type="default" r:id="rId8"/>
      <w:pgSz w:w="12242" w:h="15842"/>
      <w:pgMar w:top="1440" w:right="216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BA" w:rsidRDefault="007047BA">
      <w:r>
        <w:separator/>
      </w:r>
    </w:p>
  </w:endnote>
  <w:endnote w:type="continuationSeparator" w:id="0">
    <w:p w:rsidR="007047BA" w:rsidRDefault="0070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BA" w:rsidRDefault="007047BA">
      <w:r>
        <w:separator/>
      </w:r>
    </w:p>
  </w:footnote>
  <w:footnote w:type="continuationSeparator" w:id="0">
    <w:p w:rsidR="007047BA" w:rsidRDefault="0070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Pr="00E22FE3" w:rsidRDefault="00E22FE3" w:rsidP="00E22FE3">
    <w:pPr>
      <w:spacing w:line="320" w:lineRule="atLeast"/>
      <w:jc w:val="right"/>
      <w:rPr>
        <w:rFonts w:ascii="Times New Roman" w:hAnsi="Times New Roman" w:cs="Times New Roman"/>
        <w:color w:val="auto"/>
      </w:rPr>
    </w:pPr>
    <w:r>
      <w:rPr>
        <w:rFonts w:ascii="Times New Roman" w:hAnsi="Times New Roman" w:cs="Times New Roman"/>
        <w:color w:val="auto"/>
      </w:rPr>
      <w:t>3359-47-08</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22FE3">
      <w:rPr>
        <w:rFonts w:ascii="Times New Roman" w:hAnsi="Times New Roman" w:cs="Times New Roman"/>
        <w:color w:val="auto"/>
      </w:rPr>
      <w:fldChar w:fldCharType="begin"/>
    </w:r>
    <w:r w:rsidRPr="00E22FE3">
      <w:rPr>
        <w:rFonts w:ascii="Times New Roman" w:hAnsi="Times New Roman" w:cs="Times New Roman"/>
        <w:color w:val="auto"/>
      </w:rPr>
      <w:instrText xml:space="preserve"> PAGE   \* MERGEFORMAT </w:instrText>
    </w:r>
    <w:r w:rsidRPr="00E22FE3">
      <w:rPr>
        <w:rFonts w:ascii="Times New Roman" w:hAnsi="Times New Roman" w:cs="Times New Roman"/>
        <w:color w:val="auto"/>
      </w:rPr>
      <w:fldChar w:fldCharType="separate"/>
    </w:r>
    <w:r w:rsidR="00C21059">
      <w:rPr>
        <w:rFonts w:ascii="Times New Roman" w:hAnsi="Times New Roman" w:cs="Times New Roman"/>
        <w:noProof/>
        <w:color w:val="auto"/>
      </w:rPr>
      <w:t>2</w:t>
    </w:r>
    <w:r w:rsidRPr="00E22FE3">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D1EA7"/>
    <w:multiLevelType w:val="hybridMultilevel"/>
    <w:tmpl w:val="5FE665AC"/>
    <w:lvl w:ilvl="0" w:tplc="ECD2E706">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
    <w:nsid w:val="3CE432BF"/>
    <w:multiLevelType w:val="hybridMultilevel"/>
    <w:tmpl w:val="EF485368"/>
    <w:lvl w:ilvl="0" w:tplc="7D525A34">
      <w:start w:val="1"/>
      <w:numFmt w:val="upperLetter"/>
      <w:lvlText w:val="(%1)"/>
      <w:lvlJc w:val="left"/>
      <w:pPr>
        <w:ind w:left="690" w:hanging="39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E3"/>
    <w:rsid w:val="001B6ED2"/>
    <w:rsid w:val="003A3FD9"/>
    <w:rsid w:val="007047BA"/>
    <w:rsid w:val="007B4768"/>
    <w:rsid w:val="008B4DDF"/>
    <w:rsid w:val="00C21059"/>
    <w:rsid w:val="00E22FE3"/>
    <w:rsid w:val="00EB3DDF"/>
    <w:rsid w:val="00F8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22FE3"/>
    <w:pPr>
      <w:tabs>
        <w:tab w:val="center" w:pos="4680"/>
        <w:tab w:val="right" w:pos="9360"/>
      </w:tabs>
    </w:pPr>
  </w:style>
  <w:style w:type="character" w:customStyle="1" w:styleId="HeaderChar">
    <w:name w:val="Header Char"/>
    <w:basedOn w:val="DefaultParagraphFont"/>
    <w:link w:val="Header"/>
    <w:uiPriority w:val="99"/>
    <w:locked/>
    <w:rsid w:val="00E22FE3"/>
    <w:rPr>
      <w:rFonts w:ascii="Arial" w:hAnsi="Arial" w:cs="Arial"/>
      <w:color w:val="000000"/>
      <w:sz w:val="24"/>
      <w:szCs w:val="24"/>
    </w:rPr>
  </w:style>
  <w:style w:type="paragraph" w:styleId="Footer">
    <w:name w:val="footer"/>
    <w:basedOn w:val="Normal"/>
    <w:link w:val="FooterChar"/>
    <w:uiPriority w:val="99"/>
    <w:unhideWhenUsed/>
    <w:rsid w:val="00E22FE3"/>
    <w:pPr>
      <w:tabs>
        <w:tab w:val="center" w:pos="4680"/>
        <w:tab w:val="right" w:pos="9360"/>
      </w:tabs>
    </w:pPr>
  </w:style>
  <w:style w:type="character" w:customStyle="1" w:styleId="FooterChar">
    <w:name w:val="Footer Char"/>
    <w:basedOn w:val="DefaultParagraphFont"/>
    <w:link w:val="Footer"/>
    <w:uiPriority w:val="99"/>
    <w:locked/>
    <w:rsid w:val="00E22FE3"/>
    <w:rPr>
      <w:rFonts w:ascii="Arial" w:hAnsi="Arial" w:cs="Arial"/>
      <w:color w:val="000000"/>
      <w:sz w:val="24"/>
      <w:szCs w:val="24"/>
    </w:rPr>
  </w:style>
  <w:style w:type="paragraph" w:customStyle="1" w:styleId="Default">
    <w:name w:val="Default"/>
    <w:rsid w:val="00E22FE3"/>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7B476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22FE3"/>
    <w:pPr>
      <w:tabs>
        <w:tab w:val="center" w:pos="4680"/>
        <w:tab w:val="right" w:pos="9360"/>
      </w:tabs>
    </w:pPr>
  </w:style>
  <w:style w:type="character" w:customStyle="1" w:styleId="HeaderChar">
    <w:name w:val="Header Char"/>
    <w:basedOn w:val="DefaultParagraphFont"/>
    <w:link w:val="Header"/>
    <w:uiPriority w:val="99"/>
    <w:locked/>
    <w:rsid w:val="00E22FE3"/>
    <w:rPr>
      <w:rFonts w:ascii="Arial" w:hAnsi="Arial" w:cs="Arial"/>
      <w:color w:val="000000"/>
      <w:sz w:val="24"/>
      <w:szCs w:val="24"/>
    </w:rPr>
  </w:style>
  <w:style w:type="paragraph" w:styleId="Footer">
    <w:name w:val="footer"/>
    <w:basedOn w:val="Normal"/>
    <w:link w:val="FooterChar"/>
    <w:uiPriority w:val="99"/>
    <w:unhideWhenUsed/>
    <w:rsid w:val="00E22FE3"/>
    <w:pPr>
      <w:tabs>
        <w:tab w:val="center" w:pos="4680"/>
        <w:tab w:val="right" w:pos="9360"/>
      </w:tabs>
    </w:pPr>
  </w:style>
  <w:style w:type="character" w:customStyle="1" w:styleId="FooterChar">
    <w:name w:val="Footer Char"/>
    <w:basedOn w:val="DefaultParagraphFont"/>
    <w:link w:val="Footer"/>
    <w:uiPriority w:val="99"/>
    <w:locked/>
    <w:rsid w:val="00E22FE3"/>
    <w:rPr>
      <w:rFonts w:ascii="Arial" w:hAnsi="Arial" w:cs="Arial"/>
      <w:color w:val="000000"/>
      <w:sz w:val="24"/>
      <w:szCs w:val="24"/>
    </w:rPr>
  </w:style>
  <w:style w:type="paragraph" w:customStyle="1" w:styleId="Default">
    <w:name w:val="Default"/>
    <w:rsid w:val="00E22FE3"/>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7B47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2015-02-05T16:40:00Z</dcterms:created>
  <dcterms:modified xsi:type="dcterms:W3CDTF">2015-02-05T16:40:00Z</dcterms:modified>
</cp:coreProperties>
</file>