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025" w:rsidRPr="00BB6D9D" w:rsidRDefault="00C24025" w:rsidP="000A7EB4">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 xml:space="preserve">3359-20-05.8     </w:t>
      </w:r>
      <w:r w:rsidRPr="00BB6D9D">
        <w:rPr>
          <w:rFonts w:ascii="Times Roman" w:hAnsi="Times Roman" w:cs="Times Roman"/>
          <w:b/>
          <w:bCs/>
          <w:color w:val="auto"/>
        </w:rPr>
        <w:t>General academic information.</w:t>
      </w:r>
    </w:p>
    <w:p w:rsidR="000A7EB4" w:rsidRDefault="000A7EB4">
      <w:pPr>
        <w:spacing w:after="200" w:line="320" w:lineRule="atLeast"/>
        <w:ind w:left="2000" w:hanging="1600"/>
        <w:rPr>
          <w:rFonts w:ascii="Times Roman" w:hAnsi="Times Roman" w:cs="Times Roman"/>
        </w:rPr>
      </w:pPr>
    </w:p>
    <w:p w:rsidR="00C24025" w:rsidRPr="000A7EB4" w:rsidRDefault="00C24025" w:rsidP="000A7EB4">
      <w:pPr>
        <w:spacing w:after="200"/>
        <w:ind w:left="800" w:hanging="500"/>
        <w:jc w:val="both"/>
        <w:rPr>
          <w:rFonts w:ascii="Times Roman" w:hAnsi="Times Roman" w:cs="Times Roman"/>
          <w:color w:val="auto"/>
        </w:rPr>
      </w:pPr>
      <w:r w:rsidRPr="000A7EB4">
        <w:rPr>
          <w:rFonts w:ascii="Times Roman" w:hAnsi="Times Roman" w:cs="Times Roman"/>
          <w:color w:val="auto"/>
        </w:rPr>
        <w:t>(A) University convocations.</w:t>
      </w:r>
    </w:p>
    <w:p w:rsidR="00C24025" w:rsidRPr="000A7EB4" w:rsidRDefault="00C24025" w:rsidP="000A7EB4">
      <w:pPr>
        <w:spacing w:after="200"/>
        <w:ind w:left="1200" w:hanging="500"/>
        <w:jc w:val="both"/>
        <w:rPr>
          <w:rFonts w:ascii="Times Roman" w:hAnsi="Times Roman" w:cs="Times Roman"/>
          <w:color w:val="auto"/>
        </w:rPr>
      </w:pPr>
      <w:r w:rsidRPr="000A7EB4">
        <w:rPr>
          <w:rFonts w:ascii="Times Roman" w:hAnsi="Times Roman" w:cs="Times Roman"/>
          <w:color w:val="auto"/>
        </w:rPr>
        <w:t>(1) The president traditionally addresses a meeting of all university faculty at the beginning of the fall semester.</w:t>
      </w:r>
    </w:p>
    <w:p w:rsidR="00C24025" w:rsidRPr="000A7EB4" w:rsidRDefault="00C24025" w:rsidP="000A7EB4">
      <w:pPr>
        <w:spacing w:after="200"/>
        <w:ind w:left="1200" w:hanging="500"/>
        <w:jc w:val="both"/>
        <w:rPr>
          <w:rFonts w:ascii="Times Roman" w:hAnsi="Times Roman" w:cs="Times Roman"/>
          <w:color w:val="auto"/>
        </w:rPr>
      </w:pPr>
      <w:r w:rsidRPr="000A7EB4">
        <w:rPr>
          <w:rFonts w:ascii="Times Roman" w:hAnsi="Times Roman" w:cs="Times Roman"/>
          <w:color w:val="auto"/>
        </w:rPr>
        <w:t>(2) All faculty are asked to attend occasional convocations (in addition to commencements) during the academic year.</w:t>
      </w:r>
    </w:p>
    <w:p w:rsidR="00C24025" w:rsidRPr="000A7EB4" w:rsidRDefault="00C24025" w:rsidP="000A7EB4">
      <w:pPr>
        <w:spacing w:after="200"/>
        <w:ind w:left="1200" w:hanging="500"/>
        <w:jc w:val="both"/>
        <w:rPr>
          <w:rFonts w:ascii="Times Roman" w:hAnsi="Times Roman" w:cs="Times Roman"/>
          <w:color w:val="auto"/>
        </w:rPr>
      </w:pPr>
      <w:r w:rsidRPr="000A7EB4">
        <w:rPr>
          <w:rFonts w:ascii="Times Roman" w:hAnsi="Times Roman" w:cs="Times Roman"/>
          <w:color w:val="auto"/>
        </w:rPr>
        <w:t>(3) On founder's day, there may be a faculty educational conference and other appropriate observances.</w:t>
      </w:r>
    </w:p>
    <w:p w:rsidR="00C24025" w:rsidRPr="000A7EB4" w:rsidRDefault="00C24025" w:rsidP="000A7EB4">
      <w:pPr>
        <w:spacing w:after="200"/>
        <w:ind w:left="1200" w:hanging="500"/>
        <w:jc w:val="both"/>
        <w:rPr>
          <w:rFonts w:ascii="Times Roman" w:hAnsi="Times Roman" w:cs="Times Roman"/>
          <w:color w:val="auto"/>
        </w:rPr>
      </w:pPr>
      <w:r w:rsidRPr="000A7EB4">
        <w:rPr>
          <w:rFonts w:ascii="Times Roman" w:hAnsi="Times Roman" w:cs="Times Roman"/>
          <w:color w:val="auto"/>
        </w:rPr>
        <w:t>(4) Faculty are also urged to attend other university-wide functions and assemblies.</w:t>
      </w:r>
    </w:p>
    <w:p w:rsidR="00C24025" w:rsidRPr="000A7EB4" w:rsidRDefault="00C24025" w:rsidP="000A7EB4">
      <w:pPr>
        <w:spacing w:after="200"/>
        <w:ind w:left="800" w:hanging="500"/>
        <w:jc w:val="both"/>
        <w:rPr>
          <w:rFonts w:ascii="Times Roman" w:hAnsi="Times Roman" w:cs="Times Roman"/>
          <w:color w:val="auto"/>
        </w:rPr>
      </w:pPr>
      <w:r w:rsidRPr="000A7EB4">
        <w:rPr>
          <w:rFonts w:ascii="Times Roman" w:hAnsi="Times Roman" w:cs="Times Roman"/>
          <w:color w:val="auto"/>
        </w:rPr>
        <w:t>(B) Visits by school students. Selected school students are invited to the campus to study the university in operation. They visit classes and laboratories and may take part in recreational programs.</w:t>
      </w:r>
    </w:p>
    <w:p w:rsidR="00C24025" w:rsidRPr="000A7EB4" w:rsidRDefault="00C24025" w:rsidP="000A7EB4">
      <w:pPr>
        <w:spacing w:after="200"/>
        <w:ind w:left="800" w:hanging="500"/>
        <w:jc w:val="both"/>
        <w:rPr>
          <w:rFonts w:ascii="Times Roman" w:hAnsi="Times Roman" w:cs="Times Roman"/>
          <w:color w:val="auto"/>
        </w:rPr>
      </w:pPr>
      <w:r w:rsidRPr="000A7EB4">
        <w:rPr>
          <w:rFonts w:ascii="Times Roman" w:hAnsi="Times Roman" w:cs="Times Roman"/>
          <w:color w:val="auto"/>
        </w:rPr>
        <w:t>(C) Solicitation of funds.</w:t>
      </w:r>
    </w:p>
    <w:p w:rsidR="00C24025" w:rsidRPr="000A7EB4" w:rsidRDefault="00C24025" w:rsidP="000A7EB4">
      <w:pPr>
        <w:spacing w:after="200"/>
        <w:ind w:left="1200" w:hanging="500"/>
        <w:jc w:val="both"/>
        <w:rPr>
          <w:rFonts w:ascii="Times Roman" w:hAnsi="Times Roman" w:cs="Times Roman"/>
          <w:color w:val="auto"/>
        </w:rPr>
      </w:pPr>
      <w:r w:rsidRPr="000A7EB4">
        <w:rPr>
          <w:rFonts w:ascii="Times Roman" w:hAnsi="Times Roman" w:cs="Times Roman"/>
          <w:color w:val="auto"/>
        </w:rPr>
        <w:t>(1) The solicitation of funds by individuals or groups is not permitted without approval of the president. This includes advertising, sale of tickets on the campus for non-university affairs, etc.</w:t>
      </w:r>
    </w:p>
    <w:p w:rsidR="00C24025" w:rsidRPr="000A7EB4" w:rsidRDefault="00C24025" w:rsidP="000A7EB4">
      <w:pPr>
        <w:spacing w:after="200"/>
        <w:ind w:left="1200" w:hanging="500"/>
        <w:jc w:val="both"/>
        <w:rPr>
          <w:rFonts w:ascii="Times Roman" w:hAnsi="Times Roman" w:cs="Times Roman"/>
          <w:color w:val="auto"/>
        </w:rPr>
      </w:pPr>
      <w:r w:rsidRPr="000A7EB4">
        <w:rPr>
          <w:rFonts w:ascii="Times Roman" w:hAnsi="Times Roman" w:cs="Times Roman"/>
          <w:color w:val="auto"/>
        </w:rPr>
        <w:t>(2) The endorsement of products by members of the faculty and staff is not considered appropriate when the member's connection with the university is indicated.</w:t>
      </w:r>
    </w:p>
    <w:p w:rsidR="00C24025" w:rsidRPr="000A7EB4" w:rsidRDefault="00C24025" w:rsidP="000A7EB4">
      <w:pPr>
        <w:spacing w:after="200"/>
        <w:ind w:left="1200" w:hanging="500"/>
        <w:jc w:val="both"/>
        <w:rPr>
          <w:rFonts w:ascii="Times Roman" w:hAnsi="Times Roman" w:cs="Times Roman"/>
          <w:color w:val="auto"/>
        </w:rPr>
      </w:pPr>
      <w:r w:rsidRPr="000A7EB4">
        <w:rPr>
          <w:rFonts w:ascii="Times Roman" w:hAnsi="Times Roman" w:cs="Times Roman"/>
          <w:color w:val="auto"/>
        </w:rPr>
        <w:t>(3) The solicitation of advertising for any publication bearing the university's name must be approved by the president.</w:t>
      </w:r>
    </w:p>
    <w:p w:rsidR="00C24025" w:rsidRPr="000A7EB4" w:rsidRDefault="00C24025" w:rsidP="000A7EB4">
      <w:pPr>
        <w:spacing w:after="200"/>
        <w:ind w:left="800" w:hanging="500"/>
        <w:jc w:val="both"/>
        <w:rPr>
          <w:rFonts w:ascii="Times Roman" w:hAnsi="Times Roman" w:cs="Times Roman"/>
          <w:color w:val="auto"/>
        </w:rPr>
      </w:pPr>
      <w:r w:rsidRPr="000A7EB4">
        <w:rPr>
          <w:rFonts w:ascii="Times Roman" w:hAnsi="Times Roman" w:cs="Times Roman"/>
          <w:color w:val="auto"/>
        </w:rPr>
        <w:t>(D) Faculty social organizations.</w:t>
      </w:r>
    </w:p>
    <w:p w:rsidR="00C24025" w:rsidRPr="000A7EB4" w:rsidRDefault="00C24025" w:rsidP="000A7EB4">
      <w:pPr>
        <w:spacing w:after="200"/>
        <w:ind w:left="800"/>
        <w:jc w:val="both"/>
        <w:rPr>
          <w:rFonts w:ascii="Times Roman" w:hAnsi="Times Roman" w:cs="Times Roman"/>
          <w:color w:val="auto"/>
        </w:rPr>
      </w:pPr>
      <w:r w:rsidRPr="000A7EB4">
        <w:rPr>
          <w:rFonts w:ascii="Times Roman" w:hAnsi="Times Roman" w:cs="Times Roman"/>
          <w:color w:val="auto"/>
        </w:rPr>
        <w:t>The faculty women's club of the university of Akron was organized to promote friendship among the wives of members of the university faculty and women faculty members. The members meet regularly and attend programs arranged by representatives of the several colleges and departments.</w:t>
      </w:r>
    </w:p>
    <w:p w:rsidR="00C24025" w:rsidRDefault="00C24025" w:rsidP="000A7EB4">
      <w:pPr>
        <w:spacing w:after="200"/>
        <w:ind w:left="800" w:hanging="500"/>
        <w:jc w:val="both"/>
        <w:rPr>
          <w:rFonts w:ascii="Times Roman" w:hAnsi="Times Roman" w:cs="Times Roman"/>
          <w:color w:val="auto"/>
        </w:rPr>
      </w:pPr>
      <w:r w:rsidRPr="000A7EB4">
        <w:rPr>
          <w:rFonts w:ascii="Times Roman" w:hAnsi="Times Roman" w:cs="Times Roman"/>
          <w:color w:val="auto"/>
        </w:rPr>
        <w:t>(E) Miscellaneous. Faculty members are urged to consult the general information section in the front of each semester's schedule of classes for current information such as application for graduation deadlines and full-time student classification.</w:t>
      </w:r>
    </w:p>
    <w:p w:rsidR="00C44733" w:rsidRDefault="000A7EB4" w:rsidP="00C44733">
      <w:pPr>
        <w:widowControl/>
        <w:rPr>
          <w:rFonts w:ascii="Times New Roman" w:hAnsi="Times New Roman" w:cs="Times New Roman"/>
          <w:color w:val="auto"/>
        </w:rPr>
      </w:pPr>
      <w:r>
        <w:rPr>
          <w:rFonts w:ascii="Times Roman" w:hAnsi="Times Roman" w:cs="Times Roman"/>
          <w:color w:val="auto"/>
        </w:rPr>
        <w:br w:type="page"/>
      </w:r>
      <w:r w:rsidR="00C44733" w:rsidRPr="00C44733">
        <w:rPr>
          <w:rFonts w:ascii="Times New Roman" w:hAnsi="Times New Roman" w:cs="Times New Roman"/>
          <w:color w:val="auto"/>
        </w:rPr>
        <w:lastRenderedPageBreak/>
        <w:t xml:space="preserve">Replaces: </w:t>
      </w:r>
      <w:r w:rsidR="00C44733">
        <w:rPr>
          <w:rFonts w:ascii="Times New Roman" w:hAnsi="Times New Roman" w:cs="Times New Roman"/>
          <w:color w:val="auto"/>
        </w:rPr>
        <w:tab/>
      </w:r>
      <w:r w:rsidR="00C44733">
        <w:rPr>
          <w:rFonts w:ascii="Times New Roman" w:hAnsi="Times New Roman" w:cs="Times New Roman"/>
          <w:color w:val="auto"/>
        </w:rPr>
        <w:tab/>
      </w:r>
      <w:r w:rsidR="00C44733">
        <w:rPr>
          <w:rFonts w:ascii="Times New Roman" w:hAnsi="Times New Roman" w:cs="Times New Roman"/>
          <w:color w:val="auto"/>
        </w:rPr>
        <w:tab/>
      </w:r>
      <w:r w:rsidR="00C44733">
        <w:rPr>
          <w:rFonts w:ascii="Times New Roman" w:hAnsi="Times New Roman" w:cs="Times New Roman"/>
          <w:color w:val="auto"/>
        </w:rPr>
        <w:tab/>
      </w:r>
      <w:r w:rsidR="00C44733">
        <w:rPr>
          <w:rFonts w:ascii="Times New Roman" w:hAnsi="Times New Roman" w:cs="Times New Roman"/>
          <w:color w:val="auto"/>
        </w:rPr>
        <w:tab/>
      </w:r>
      <w:r w:rsidR="00C44733" w:rsidRPr="00C44733">
        <w:rPr>
          <w:rFonts w:ascii="Times New Roman" w:hAnsi="Times New Roman" w:cs="Times New Roman"/>
          <w:color w:val="auto"/>
        </w:rPr>
        <w:t>3359-20-05.8</w:t>
      </w:r>
    </w:p>
    <w:p w:rsidR="00C44733" w:rsidRPr="00C44733" w:rsidRDefault="00C44733" w:rsidP="00C44733">
      <w:pPr>
        <w:widowControl/>
        <w:rPr>
          <w:rFonts w:ascii="Times New Roman" w:hAnsi="Times New Roman" w:cs="Times New Roman"/>
          <w:color w:val="auto"/>
        </w:rPr>
      </w:pPr>
    </w:p>
    <w:p w:rsidR="00C44733" w:rsidRDefault="00C44733" w:rsidP="00C44733">
      <w:pPr>
        <w:widowControl/>
        <w:rPr>
          <w:rFonts w:ascii="Times New Roman" w:hAnsi="Times New Roman" w:cs="Times New Roman"/>
          <w:color w:val="auto"/>
        </w:rPr>
      </w:pPr>
      <w:r w:rsidRPr="00C44733">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44733">
        <w:rPr>
          <w:rFonts w:ascii="Times New Roman" w:hAnsi="Times New Roman" w:cs="Times New Roman"/>
          <w:color w:val="auto"/>
        </w:rPr>
        <w:t>01/31/2015</w:t>
      </w:r>
    </w:p>
    <w:p w:rsidR="00C44733" w:rsidRPr="00C44733" w:rsidRDefault="00C44733" w:rsidP="00C44733">
      <w:pPr>
        <w:widowControl/>
        <w:rPr>
          <w:rFonts w:ascii="Times New Roman" w:hAnsi="Times New Roman" w:cs="Times New Roman"/>
          <w:color w:val="auto"/>
        </w:rPr>
      </w:pPr>
    </w:p>
    <w:p w:rsidR="00C44733" w:rsidRPr="00C44733" w:rsidRDefault="00C44733" w:rsidP="00C44733">
      <w:pPr>
        <w:widowControl/>
        <w:rPr>
          <w:rFonts w:ascii="Times New Roman" w:hAnsi="Times New Roman" w:cs="Times New Roman"/>
          <w:color w:val="auto"/>
          <w:u w:val="single"/>
        </w:rPr>
      </w:pPr>
      <w:r w:rsidRPr="00C44733">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C44733" w:rsidRPr="00C44733" w:rsidRDefault="00C44733" w:rsidP="00C44733">
      <w:pPr>
        <w:widowControl/>
        <w:ind w:left="3600" w:firstLine="720"/>
        <w:rPr>
          <w:rFonts w:ascii="Times New Roman" w:hAnsi="Times New Roman" w:cs="Times New Roman"/>
          <w:color w:val="auto"/>
        </w:rPr>
      </w:pPr>
      <w:r w:rsidRPr="00C44733">
        <w:rPr>
          <w:rFonts w:ascii="Times New Roman" w:hAnsi="Times New Roman" w:cs="Times New Roman"/>
          <w:color w:val="auto"/>
        </w:rPr>
        <w:t>Ted A. Mallo</w:t>
      </w:r>
    </w:p>
    <w:p w:rsidR="00C44733" w:rsidRPr="00C44733" w:rsidRDefault="00C44733" w:rsidP="00C44733">
      <w:pPr>
        <w:widowControl/>
        <w:ind w:left="3600" w:firstLine="720"/>
        <w:rPr>
          <w:rFonts w:ascii="Times New Roman" w:hAnsi="Times New Roman" w:cs="Times New Roman"/>
          <w:color w:val="auto"/>
        </w:rPr>
      </w:pPr>
      <w:r w:rsidRPr="00C44733">
        <w:rPr>
          <w:rFonts w:ascii="Times New Roman" w:hAnsi="Times New Roman" w:cs="Times New Roman"/>
          <w:color w:val="auto"/>
        </w:rPr>
        <w:t>Secretary</w:t>
      </w:r>
    </w:p>
    <w:p w:rsidR="00C44733" w:rsidRDefault="00C44733" w:rsidP="00C44733">
      <w:pPr>
        <w:widowControl/>
        <w:ind w:left="3600" w:firstLine="720"/>
        <w:rPr>
          <w:rFonts w:ascii="Times New Roman" w:hAnsi="Times New Roman" w:cs="Times New Roman"/>
          <w:color w:val="auto"/>
        </w:rPr>
      </w:pPr>
      <w:r w:rsidRPr="00C44733">
        <w:rPr>
          <w:rFonts w:ascii="Times New Roman" w:hAnsi="Times New Roman" w:cs="Times New Roman"/>
          <w:color w:val="auto"/>
        </w:rPr>
        <w:t>Board of Trustees</w:t>
      </w:r>
    </w:p>
    <w:p w:rsidR="00C44733" w:rsidRPr="00C44733" w:rsidRDefault="00C44733" w:rsidP="00C44733">
      <w:pPr>
        <w:widowControl/>
        <w:ind w:left="3600" w:firstLine="720"/>
        <w:rPr>
          <w:rFonts w:ascii="Times New Roman" w:hAnsi="Times New Roman" w:cs="Times New Roman"/>
          <w:color w:val="auto"/>
        </w:rPr>
      </w:pPr>
    </w:p>
    <w:p w:rsidR="00C44733" w:rsidRDefault="00C44733" w:rsidP="00C44733">
      <w:pPr>
        <w:widowControl/>
        <w:rPr>
          <w:rFonts w:ascii="Times New Roman" w:hAnsi="Times New Roman" w:cs="Times New Roman"/>
          <w:color w:val="auto"/>
        </w:rPr>
      </w:pPr>
      <w:r w:rsidRPr="00C44733">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44733">
        <w:rPr>
          <w:rFonts w:ascii="Times New Roman" w:hAnsi="Times New Roman" w:cs="Times New Roman"/>
          <w:color w:val="auto"/>
        </w:rPr>
        <w:t>111.15</w:t>
      </w:r>
    </w:p>
    <w:p w:rsidR="00C44733" w:rsidRPr="00C44733" w:rsidRDefault="00C44733" w:rsidP="00C44733">
      <w:pPr>
        <w:widowControl/>
        <w:rPr>
          <w:rFonts w:ascii="Times New Roman" w:hAnsi="Times New Roman" w:cs="Times New Roman"/>
          <w:color w:val="auto"/>
        </w:rPr>
      </w:pPr>
    </w:p>
    <w:p w:rsidR="00C44733" w:rsidRDefault="00C44733" w:rsidP="00C44733">
      <w:pPr>
        <w:widowControl/>
        <w:rPr>
          <w:rFonts w:ascii="Times New Roman" w:hAnsi="Times New Roman" w:cs="Times New Roman"/>
          <w:color w:val="auto"/>
        </w:rPr>
      </w:pPr>
      <w:r w:rsidRPr="00C44733">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44733">
        <w:rPr>
          <w:rFonts w:ascii="Times New Roman" w:hAnsi="Times New Roman" w:cs="Times New Roman"/>
          <w:color w:val="auto"/>
        </w:rPr>
        <w:t>3359</w:t>
      </w:r>
    </w:p>
    <w:p w:rsidR="00C44733" w:rsidRPr="00C44733" w:rsidRDefault="00C44733" w:rsidP="00C44733">
      <w:pPr>
        <w:widowControl/>
        <w:rPr>
          <w:rFonts w:ascii="Times New Roman" w:hAnsi="Times New Roman" w:cs="Times New Roman"/>
          <w:color w:val="auto"/>
        </w:rPr>
      </w:pPr>
    </w:p>
    <w:p w:rsidR="00C44733" w:rsidRDefault="00C44733" w:rsidP="00C44733">
      <w:pPr>
        <w:widowControl/>
        <w:rPr>
          <w:rFonts w:ascii="Times New Roman" w:hAnsi="Times New Roman" w:cs="Times New Roman"/>
          <w:color w:val="auto"/>
        </w:rPr>
      </w:pPr>
      <w:r w:rsidRPr="00C44733">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44733">
        <w:rPr>
          <w:rFonts w:ascii="Times New Roman" w:hAnsi="Times New Roman" w:cs="Times New Roman"/>
          <w:color w:val="auto"/>
        </w:rPr>
        <w:t>3359</w:t>
      </w:r>
    </w:p>
    <w:p w:rsidR="00C44733" w:rsidRPr="00C44733" w:rsidRDefault="00C44733" w:rsidP="00C44733">
      <w:pPr>
        <w:widowControl/>
        <w:rPr>
          <w:rFonts w:ascii="Times New Roman" w:hAnsi="Times New Roman" w:cs="Times New Roman"/>
          <w:color w:val="auto"/>
        </w:rPr>
      </w:pPr>
    </w:p>
    <w:p w:rsidR="000A7EB4" w:rsidRPr="00C44733" w:rsidRDefault="00C44733" w:rsidP="00C44733">
      <w:pPr>
        <w:spacing w:after="200"/>
        <w:ind w:left="800" w:hanging="800"/>
        <w:jc w:val="both"/>
        <w:rPr>
          <w:rFonts w:ascii="Times New Roman" w:hAnsi="Times New Roman" w:cs="Times New Roman"/>
          <w:color w:val="auto"/>
        </w:rPr>
      </w:pPr>
      <w:r w:rsidRPr="00C44733">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44733">
        <w:rPr>
          <w:rFonts w:ascii="Times New Roman" w:hAnsi="Times New Roman" w:cs="Times New Roman"/>
          <w:color w:val="auto"/>
        </w:rPr>
        <w:t>11/27/89, 07/20/90, 05/22/91, 06/25/07</w:t>
      </w:r>
    </w:p>
    <w:p w:rsidR="00C24025" w:rsidRPr="000A7EB4" w:rsidRDefault="00C24025" w:rsidP="000A7EB4">
      <w:pPr>
        <w:jc w:val="right"/>
        <w:rPr>
          <w:rFonts w:ascii="Times New Roman" w:hAnsi="Times New Roman" w:cs="Times New Roman"/>
          <w:color w:val="auto"/>
        </w:rPr>
      </w:pPr>
    </w:p>
    <w:sectPr w:rsidR="00C24025" w:rsidRPr="000A7EB4" w:rsidSect="000A7EB4">
      <w:headerReference w:type="default" r:id="rId8"/>
      <w:pgSz w:w="12242" w:h="15842"/>
      <w:pgMar w:top="2160" w:right="2160" w:bottom="1728"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AA9" w:rsidRDefault="000D3AA9">
      <w:r>
        <w:separator/>
      </w:r>
    </w:p>
  </w:endnote>
  <w:endnote w:type="continuationSeparator" w:id="0">
    <w:p w:rsidR="000D3AA9" w:rsidRDefault="000D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AA9" w:rsidRDefault="000D3AA9">
      <w:r>
        <w:separator/>
      </w:r>
    </w:p>
  </w:footnote>
  <w:footnote w:type="continuationSeparator" w:id="0">
    <w:p w:rsidR="000D3AA9" w:rsidRDefault="000D3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25" w:rsidRDefault="00C24025" w:rsidP="000A7EB4">
    <w:pPr>
      <w:pStyle w:val="Header"/>
    </w:pPr>
  </w:p>
  <w:p w:rsidR="000A7EB4" w:rsidRDefault="000A7EB4" w:rsidP="000A7EB4">
    <w:pPr>
      <w:pStyle w:val="Header"/>
    </w:pPr>
  </w:p>
  <w:p w:rsidR="000A7EB4" w:rsidRPr="000A7EB4" w:rsidRDefault="000A7EB4" w:rsidP="000A7EB4">
    <w:pPr>
      <w:pStyle w:val="Header"/>
      <w:jc w:val="right"/>
      <w:rPr>
        <w:rFonts w:ascii="Times New Roman" w:hAnsi="Times New Roman" w:cs="Times New Roman"/>
      </w:rPr>
    </w:pPr>
    <w:r>
      <w:rPr>
        <w:rFonts w:ascii="Times New Roman" w:hAnsi="Times New Roman" w:cs="Times New Roman"/>
      </w:rPr>
      <w:t>3359-20-05.8</w:t>
    </w:r>
    <w:r>
      <w:rPr>
        <w:rFonts w:ascii="Times New Roman" w:hAnsi="Times New Roman" w:cs="Times New Roman"/>
      </w:rPr>
      <w:tab/>
    </w:r>
    <w:r>
      <w:rPr>
        <w:rFonts w:ascii="Times New Roman" w:hAnsi="Times New Roman" w:cs="Times New Roman"/>
      </w:rPr>
      <w:tab/>
    </w:r>
    <w:r w:rsidRPr="000A7EB4">
      <w:rPr>
        <w:rFonts w:ascii="Times New Roman" w:hAnsi="Times New Roman" w:cs="Times New Roman"/>
      </w:rPr>
      <w:fldChar w:fldCharType="begin"/>
    </w:r>
    <w:r w:rsidRPr="000A7EB4">
      <w:rPr>
        <w:rFonts w:ascii="Times New Roman" w:hAnsi="Times New Roman" w:cs="Times New Roman"/>
      </w:rPr>
      <w:instrText xml:space="preserve"> PAGE   \* MERGEFORMAT </w:instrText>
    </w:r>
    <w:r w:rsidRPr="000A7EB4">
      <w:rPr>
        <w:rFonts w:ascii="Times New Roman" w:hAnsi="Times New Roman" w:cs="Times New Roman"/>
      </w:rPr>
      <w:fldChar w:fldCharType="separate"/>
    </w:r>
    <w:r w:rsidR="00E57625">
      <w:rPr>
        <w:rFonts w:ascii="Times New Roman" w:hAnsi="Times New Roman" w:cs="Times New Roman"/>
        <w:noProof/>
      </w:rPr>
      <w:t>2</w:t>
    </w:r>
    <w:r w:rsidRPr="000A7EB4">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B4"/>
    <w:rsid w:val="000A7EB4"/>
    <w:rsid w:val="000D3AA9"/>
    <w:rsid w:val="00705CC3"/>
    <w:rsid w:val="00BB6D9D"/>
    <w:rsid w:val="00C24025"/>
    <w:rsid w:val="00C44733"/>
    <w:rsid w:val="00E5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0A7EB4"/>
    <w:pPr>
      <w:tabs>
        <w:tab w:val="center" w:pos="4680"/>
        <w:tab w:val="right" w:pos="9360"/>
      </w:tabs>
    </w:pPr>
  </w:style>
  <w:style w:type="character" w:customStyle="1" w:styleId="HeaderChar">
    <w:name w:val="Header Char"/>
    <w:basedOn w:val="DefaultParagraphFont"/>
    <w:link w:val="Header"/>
    <w:uiPriority w:val="99"/>
    <w:locked/>
    <w:rsid w:val="000A7EB4"/>
    <w:rPr>
      <w:rFonts w:ascii="Arial" w:hAnsi="Arial" w:cs="Arial"/>
      <w:color w:val="000000"/>
      <w:sz w:val="24"/>
      <w:szCs w:val="24"/>
    </w:rPr>
  </w:style>
  <w:style w:type="paragraph" w:styleId="Footer">
    <w:name w:val="footer"/>
    <w:basedOn w:val="Normal"/>
    <w:link w:val="FooterChar"/>
    <w:uiPriority w:val="99"/>
    <w:unhideWhenUsed/>
    <w:rsid w:val="000A7EB4"/>
    <w:pPr>
      <w:tabs>
        <w:tab w:val="center" w:pos="4680"/>
        <w:tab w:val="right" w:pos="9360"/>
      </w:tabs>
    </w:pPr>
  </w:style>
  <w:style w:type="character" w:customStyle="1" w:styleId="FooterChar">
    <w:name w:val="Footer Char"/>
    <w:basedOn w:val="DefaultParagraphFont"/>
    <w:link w:val="Footer"/>
    <w:uiPriority w:val="99"/>
    <w:locked/>
    <w:rsid w:val="000A7EB4"/>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0A7EB4"/>
    <w:pPr>
      <w:tabs>
        <w:tab w:val="center" w:pos="4680"/>
        <w:tab w:val="right" w:pos="9360"/>
      </w:tabs>
    </w:pPr>
  </w:style>
  <w:style w:type="character" w:customStyle="1" w:styleId="HeaderChar">
    <w:name w:val="Header Char"/>
    <w:basedOn w:val="DefaultParagraphFont"/>
    <w:link w:val="Header"/>
    <w:uiPriority w:val="99"/>
    <w:locked/>
    <w:rsid w:val="000A7EB4"/>
    <w:rPr>
      <w:rFonts w:ascii="Arial" w:hAnsi="Arial" w:cs="Arial"/>
      <w:color w:val="000000"/>
      <w:sz w:val="24"/>
      <w:szCs w:val="24"/>
    </w:rPr>
  </w:style>
  <w:style w:type="paragraph" w:styleId="Footer">
    <w:name w:val="footer"/>
    <w:basedOn w:val="Normal"/>
    <w:link w:val="FooterChar"/>
    <w:uiPriority w:val="99"/>
    <w:unhideWhenUsed/>
    <w:rsid w:val="000A7EB4"/>
    <w:pPr>
      <w:tabs>
        <w:tab w:val="center" w:pos="4680"/>
        <w:tab w:val="right" w:pos="9360"/>
      </w:tabs>
    </w:pPr>
  </w:style>
  <w:style w:type="character" w:customStyle="1" w:styleId="FooterChar">
    <w:name w:val="Footer Char"/>
    <w:basedOn w:val="DefaultParagraphFont"/>
    <w:link w:val="Footer"/>
    <w:uiPriority w:val="99"/>
    <w:locked/>
    <w:rsid w:val="000A7EB4"/>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2015-02-05T16:12:00Z</dcterms:created>
  <dcterms:modified xsi:type="dcterms:W3CDTF">2015-02-05T16:12:00Z</dcterms:modified>
</cp:coreProperties>
</file>