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B78" w:rsidRPr="003A7E62" w:rsidRDefault="00672B78" w:rsidP="00E2125F">
      <w:pPr>
        <w:spacing w:after="200" w:line="320" w:lineRule="atLeast"/>
        <w:ind w:left="2000" w:hanging="1730"/>
        <w:rPr>
          <w:rFonts w:ascii="Times Roman" w:hAnsi="Times Roman" w:cs="Times Roman"/>
          <w:b/>
          <w:bCs/>
          <w:color w:val="auto"/>
        </w:rPr>
      </w:pPr>
      <w:bookmarkStart w:id="0" w:name="_GoBack"/>
      <w:bookmarkEnd w:id="0"/>
      <w:r>
        <w:rPr>
          <w:rFonts w:ascii="Times Roman" w:hAnsi="Times Roman" w:cs="Times Roman"/>
          <w:b/>
          <w:bCs/>
        </w:rPr>
        <w:t>3359-20-03.</w:t>
      </w:r>
      <w:r w:rsidRPr="003A7E62">
        <w:rPr>
          <w:rFonts w:ascii="Times Roman" w:hAnsi="Times Roman" w:cs="Times Roman"/>
          <w:b/>
          <w:bCs/>
          <w:color w:val="auto"/>
        </w:rPr>
        <w:t>1     Salaries (full-time faculty).</w:t>
      </w:r>
    </w:p>
    <w:p w:rsidR="0072142A" w:rsidRDefault="0072142A">
      <w:pPr>
        <w:spacing w:after="200" w:line="320" w:lineRule="atLeast"/>
        <w:ind w:left="2000" w:hanging="1600"/>
        <w:rPr>
          <w:rFonts w:ascii="Times Roman" w:hAnsi="Times Roman" w:cs="Times Roman"/>
        </w:rPr>
      </w:pPr>
    </w:p>
    <w:p w:rsidR="00672B78" w:rsidRPr="00D50577" w:rsidRDefault="00672B78" w:rsidP="0072142A">
      <w:pPr>
        <w:spacing w:after="200"/>
        <w:ind w:left="800" w:hanging="500"/>
        <w:jc w:val="both"/>
        <w:rPr>
          <w:rFonts w:ascii="Times Roman" w:hAnsi="Times Roman" w:cs="Times Roman"/>
          <w:color w:val="auto"/>
        </w:rPr>
      </w:pPr>
      <w:r w:rsidRPr="00D50577">
        <w:rPr>
          <w:rFonts w:ascii="Times Roman" w:hAnsi="Times Roman" w:cs="Times Roman"/>
          <w:color w:val="auto"/>
        </w:rPr>
        <w:t>(A) Generally, faculty members are on the academic year schedule, and administrative officers are on the twelve-months' schedule.</w:t>
      </w:r>
    </w:p>
    <w:p w:rsidR="00672B78" w:rsidRPr="00D50577" w:rsidRDefault="00672B78" w:rsidP="0072142A">
      <w:pPr>
        <w:spacing w:after="200"/>
        <w:ind w:left="800" w:hanging="500"/>
        <w:jc w:val="both"/>
        <w:rPr>
          <w:rFonts w:ascii="Times Roman" w:hAnsi="Times Roman" w:cs="Times Roman"/>
          <w:color w:val="auto"/>
        </w:rPr>
      </w:pPr>
      <w:r w:rsidRPr="00D50577">
        <w:rPr>
          <w:rFonts w:ascii="Times Roman" w:hAnsi="Times Roman" w:cs="Times Roman"/>
          <w:color w:val="auto"/>
        </w:rPr>
        <w:t>(B) Although salary adjustments may be considered at any necessary time, the deans, after conferences with their department chairs, normally review and recommend changes in salaries in the spring so that the president's recommendations may be presented to the board during the spring semester and salary changes can go into effect at the beginning of the academic year.</w:t>
      </w:r>
    </w:p>
    <w:p w:rsidR="00672B78" w:rsidRPr="00D50577" w:rsidRDefault="00672B78" w:rsidP="0072142A">
      <w:pPr>
        <w:spacing w:after="200"/>
        <w:ind w:left="800" w:hanging="500"/>
        <w:jc w:val="both"/>
        <w:rPr>
          <w:rFonts w:ascii="Times Roman" w:hAnsi="Times Roman" w:cs="Times Roman"/>
          <w:color w:val="auto"/>
        </w:rPr>
      </w:pPr>
      <w:r w:rsidRPr="00D50577">
        <w:rPr>
          <w:rFonts w:ascii="Times Roman" w:hAnsi="Times Roman" w:cs="Times Roman"/>
          <w:color w:val="auto"/>
        </w:rPr>
        <w:t>(C) Department chairs, school directors, or deans in colleges without departments, shall conduct an annual evaluation of each faculty member as required by paragraph (B) of rule 3359-20-02 of the Administrative Code.</w:t>
      </w:r>
    </w:p>
    <w:p w:rsidR="00672B78" w:rsidRPr="00D50577" w:rsidRDefault="00672B78" w:rsidP="0072142A">
      <w:pPr>
        <w:spacing w:after="200"/>
        <w:ind w:left="800" w:hanging="500"/>
        <w:jc w:val="both"/>
        <w:rPr>
          <w:rFonts w:ascii="Times Roman" w:hAnsi="Times Roman" w:cs="Times Roman"/>
          <w:color w:val="auto"/>
        </w:rPr>
      </w:pPr>
      <w:r w:rsidRPr="00D50577">
        <w:rPr>
          <w:rFonts w:ascii="Times Roman" w:hAnsi="Times Roman" w:cs="Times Roman"/>
          <w:color w:val="auto"/>
        </w:rPr>
        <w:t>(D) Salary adjustments shall be based at least in part on merit.</w:t>
      </w:r>
    </w:p>
    <w:p w:rsidR="00672B78" w:rsidRPr="00D50577" w:rsidRDefault="00672B78" w:rsidP="0072142A">
      <w:pPr>
        <w:spacing w:after="200"/>
        <w:ind w:left="1200" w:hanging="500"/>
        <w:jc w:val="both"/>
        <w:rPr>
          <w:rFonts w:ascii="Times Roman" w:hAnsi="Times Roman" w:cs="Times Roman"/>
          <w:color w:val="auto"/>
        </w:rPr>
      </w:pPr>
      <w:r w:rsidRPr="00D50577">
        <w:rPr>
          <w:rFonts w:ascii="Times Roman" w:hAnsi="Times Roman" w:cs="Times Roman"/>
          <w:color w:val="auto"/>
        </w:rPr>
        <w:t>(1) Annual evaluations shall serve as the basis for determining merit.</w:t>
      </w:r>
    </w:p>
    <w:p w:rsidR="00672B78" w:rsidRPr="00D50577" w:rsidRDefault="00672B78" w:rsidP="0072142A">
      <w:pPr>
        <w:spacing w:after="200"/>
        <w:ind w:left="1200" w:hanging="500"/>
        <w:jc w:val="both"/>
        <w:rPr>
          <w:rFonts w:ascii="Times Roman" w:hAnsi="Times Roman" w:cs="Times Roman"/>
          <w:color w:val="auto"/>
        </w:rPr>
      </w:pPr>
      <w:r w:rsidRPr="00D50577">
        <w:rPr>
          <w:rFonts w:ascii="Times Roman" w:hAnsi="Times Roman" w:cs="Times Roman"/>
          <w:color w:val="auto"/>
        </w:rPr>
        <w:t>(2) Academic units may use information from more than one year of annual evaluations in determining salary adjustments.</w:t>
      </w:r>
    </w:p>
    <w:p w:rsidR="00672B78" w:rsidRPr="00D50577" w:rsidRDefault="00672B78" w:rsidP="0072142A">
      <w:pPr>
        <w:spacing w:after="200"/>
        <w:ind w:left="800" w:hanging="500"/>
        <w:jc w:val="both"/>
        <w:rPr>
          <w:rFonts w:ascii="Times Roman" w:hAnsi="Times Roman" w:cs="Times Roman"/>
          <w:color w:val="auto"/>
        </w:rPr>
      </w:pPr>
      <w:r w:rsidRPr="00D50577">
        <w:rPr>
          <w:rFonts w:ascii="Times Roman" w:hAnsi="Times Roman" w:cs="Times Roman"/>
          <w:color w:val="auto"/>
        </w:rPr>
        <w:t>(E) Department chairs or school directors and deans shall recommend faculty salary adjustments based upon merit procedures and criteria as required by paragraph (I) of this rule.</w:t>
      </w:r>
    </w:p>
    <w:p w:rsidR="00672B78" w:rsidRPr="00D50577" w:rsidRDefault="00672B78" w:rsidP="0072142A">
      <w:pPr>
        <w:spacing w:after="200"/>
        <w:ind w:left="800" w:hanging="500"/>
        <w:jc w:val="both"/>
        <w:rPr>
          <w:rFonts w:ascii="Times Roman" w:hAnsi="Times Roman" w:cs="Times Roman"/>
          <w:color w:val="auto"/>
        </w:rPr>
      </w:pPr>
      <w:r w:rsidRPr="00D50577">
        <w:rPr>
          <w:rFonts w:ascii="Times Roman" w:hAnsi="Times Roman" w:cs="Times Roman"/>
          <w:color w:val="auto"/>
        </w:rPr>
        <w:t>(F) For the purposes of establishing procedures and criteria for annual evaluation and merit, an academic unit is defined as follows:</w:t>
      </w:r>
    </w:p>
    <w:p w:rsidR="00672B78" w:rsidRPr="00D50577" w:rsidRDefault="00672B78" w:rsidP="0072142A">
      <w:pPr>
        <w:spacing w:after="200"/>
        <w:ind w:left="1200" w:hanging="500"/>
        <w:jc w:val="both"/>
        <w:rPr>
          <w:rFonts w:ascii="Times Roman" w:hAnsi="Times Roman" w:cs="Times Roman"/>
          <w:color w:val="auto"/>
        </w:rPr>
      </w:pPr>
      <w:r w:rsidRPr="00D50577">
        <w:rPr>
          <w:rFonts w:ascii="Times Roman" w:hAnsi="Times Roman" w:cs="Times Roman"/>
          <w:color w:val="auto"/>
        </w:rPr>
        <w:t>(1) A department or school where faculty hold a primary appointment.</w:t>
      </w:r>
    </w:p>
    <w:p w:rsidR="00672B78" w:rsidRPr="00D50577" w:rsidRDefault="00672B78" w:rsidP="0072142A">
      <w:pPr>
        <w:spacing w:after="200"/>
        <w:ind w:left="1200" w:hanging="500"/>
        <w:jc w:val="both"/>
        <w:rPr>
          <w:rFonts w:ascii="Times Roman" w:hAnsi="Times Roman" w:cs="Times Roman"/>
          <w:color w:val="auto"/>
        </w:rPr>
      </w:pPr>
      <w:r w:rsidRPr="00D50577">
        <w:rPr>
          <w:rFonts w:ascii="Times Roman" w:hAnsi="Times Roman" w:cs="Times Roman"/>
          <w:color w:val="auto"/>
        </w:rPr>
        <w:t>(2) A college where faculty hold a primary appointment.</w:t>
      </w:r>
    </w:p>
    <w:p w:rsidR="00672B78" w:rsidRPr="00D50577" w:rsidRDefault="00672B78" w:rsidP="0072142A">
      <w:pPr>
        <w:spacing w:after="200"/>
        <w:ind w:left="1200" w:hanging="500"/>
        <w:jc w:val="both"/>
        <w:rPr>
          <w:rFonts w:ascii="Times Roman" w:hAnsi="Times Roman" w:cs="Times Roman"/>
          <w:color w:val="auto"/>
        </w:rPr>
      </w:pPr>
      <w:r w:rsidRPr="00D50577">
        <w:rPr>
          <w:rFonts w:ascii="Times Roman" w:hAnsi="Times Roman" w:cs="Times Roman"/>
          <w:color w:val="auto"/>
        </w:rPr>
        <w:t>(3) Faculty in colleges with departments or schools may choose to act as a faculty of the whole and establish procedures and criteria that govern that college as a whole.</w:t>
      </w:r>
    </w:p>
    <w:p w:rsidR="00672B78" w:rsidRPr="00D50577" w:rsidRDefault="00672B78" w:rsidP="0072142A">
      <w:pPr>
        <w:spacing w:after="200"/>
        <w:ind w:left="800" w:hanging="500"/>
        <w:jc w:val="both"/>
        <w:rPr>
          <w:rFonts w:ascii="Times Roman" w:hAnsi="Times Roman" w:cs="Times Roman"/>
          <w:color w:val="auto"/>
        </w:rPr>
      </w:pPr>
      <w:r w:rsidRPr="00D50577">
        <w:rPr>
          <w:rFonts w:ascii="Times Roman" w:hAnsi="Times Roman" w:cs="Times Roman"/>
          <w:color w:val="auto"/>
        </w:rPr>
        <w:t>(G) "Robert's Rules of Order," in the most recent edition, shall be accepted as the authority on all questions of parliamentary procedure not determined by the university rules as defined in the Ohio Administrative Code. In any conflict between the Ohio Administrative Code and "Robert's Rules of Order," the Ohio Administrative Code takes precedence.</w:t>
      </w:r>
    </w:p>
    <w:p w:rsidR="00672B78" w:rsidRPr="00D50577" w:rsidRDefault="00672B78" w:rsidP="0072142A">
      <w:pPr>
        <w:spacing w:after="200"/>
        <w:ind w:left="800" w:hanging="500"/>
        <w:jc w:val="both"/>
        <w:rPr>
          <w:rFonts w:ascii="Times Roman" w:hAnsi="Times Roman" w:cs="Times Roman"/>
          <w:color w:val="auto"/>
        </w:rPr>
      </w:pPr>
      <w:r w:rsidRPr="00D50577">
        <w:rPr>
          <w:rFonts w:ascii="Times Roman" w:hAnsi="Times Roman" w:cs="Times Roman"/>
          <w:color w:val="auto"/>
        </w:rPr>
        <w:lastRenderedPageBreak/>
        <w:t>(H) Each academic unit shall establish procedures and criteria for annual evaluations.</w:t>
      </w:r>
    </w:p>
    <w:p w:rsidR="00672B78" w:rsidRPr="00D50577" w:rsidRDefault="00672B78" w:rsidP="0072142A">
      <w:pPr>
        <w:spacing w:after="200"/>
        <w:ind w:left="1200" w:hanging="500"/>
        <w:jc w:val="both"/>
        <w:rPr>
          <w:rFonts w:ascii="Times Roman" w:hAnsi="Times Roman" w:cs="Times Roman"/>
          <w:color w:val="auto"/>
        </w:rPr>
      </w:pPr>
      <w:r w:rsidRPr="00D50577">
        <w:rPr>
          <w:rFonts w:ascii="Times Roman" w:hAnsi="Times Roman" w:cs="Times Roman"/>
          <w:color w:val="auto"/>
        </w:rPr>
        <w:t>(1) Annual evaluation procedures and criteria shall be established in writing by the academic unit faculty in consultation with the dean.</w:t>
      </w:r>
    </w:p>
    <w:p w:rsidR="00672B78" w:rsidRPr="00D50577" w:rsidRDefault="00672B78" w:rsidP="0072142A">
      <w:pPr>
        <w:spacing w:after="200"/>
        <w:ind w:left="1600" w:hanging="500"/>
        <w:jc w:val="both"/>
        <w:rPr>
          <w:rFonts w:ascii="Times Roman" w:hAnsi="Times Roman" w:cs="Times Roman"/>
          <w:color w:val="auto"/>
        </w:rPr>
      </w:pPr>
      <w:r w:rsidRPr="00D50577">
        <w:rPr>
          <w:rFonts w:ascii="Times Roman" w:hAnsi="Times Roman" w:cs="Times Roman"/>
          <w:color w:val="auto"/>
        </w:rPr>
        <w:t>(a) These procedures and criteria shall be approved by at least a simple majority of the eligible faculty.</w:t>
      </w:r>
    </w:p>
    <w:p w:rsidR="00672B78" w:rsidRPr="00D50577" w:rsidRDefault="00672B78" w:rsidP="0072142A">
      <w:pPr>
        <w:spacing w:after="200"/>
        <w:ind w:left="2000" w:hanging="500"/>
        <w:jc w:val="both"/>
        <w:rPr>
          <w:rFonts w:ascii="Times Roman" w:hAnsi="Times Roman" w:cs="Times Roman"/>
          <w:color w:val="auto"/>
        </w:rPr>
      </w:pPr>
      <w:r w:rsidRPr="00D50577">
        <w:rPr>
          <w:rFonts w:ascii="Times Roman" w:hAnsi="Times Roman" w:cs="Times Roman"/>
          <w:color w:val="auto"/>
        </w:rPr>
        <w:t>(i) The dean shall not vote as a member of the regular faculty.</w:t>
      </w:r>
    </w:p>
    <w:p w:rsidR="00672B78" w:rsidRPr="00D50577" w:rsidRDefault="00672B78" w:rsidP="0072142A">
      <w:pPr>
        <w:spacing w:after="200"/>
        <w:ind w:left="2000" w:hanging="500"/>
        <w:jc w:val="both"/>
        <w:rPr>
          <w:rFonts w:ascii="Times Roman" w:hAnsi="Times Roman" w:cs="Times Roman"/>
          <w:color w:val="auto"/>
        </w:rPr>
      </w:pPr>
      <w:r w:rsidRPr="00D50577">
        <w:rPr>
          <w:rFonts w:ascii="Times Roman" w:hAnsi="Times Roman" w:cs="Times Roman"/>
          <w:color w:val="auto"/>
        </w:rPr>
        <w:t>(ii) Any other individuals, beyond the level of the academic unit, directly involved with the approval process for these procedures and criteria are ineligible and shall not vote.</w:t>
      </w:r>
    </w:p>
    <w:p w:rsidR="00672B78" w:rsidRPr="00D50577" w:rsidRDefault="00672B78" w:rsidP="0072142A">
      <w:pPr>
        <w:spacing w:after="200"/>
        <w:ind w:left="2000" w:hanging="500"/>
        <w:jc w:val="both"/>
        <w:rPr>
          <w:rFonts w:ascii="Times Roman" w:hAnsi="Times Roman" w:cs="Times Roman"/>
          <w:color w:val="auto"/>
        </w:rPr>
      </w:pPr>
      <w:r w:rsidRPr="00D50577">
        <w:rPr>
          <w:rFonts w:ascii="Times Roman" w:hAnsi="Times Roman" w:cs="Times Roman"/>
          <w:color w:val="auto"/>
        </w:rPr>
        <w:t>(iii) In extenuating circumstances, individual unit's guidelines may allow for absentee ballots for faculty who have been participants in the deliberations.</w:t>
      </w:r>
    </w:p>
    <w:p w:rsidR="00672B78" w:rsidRPr="00D50577" w:rsidRDefault="00672B78" w:rsidP="0072142A">
      <w:pPr>
        <w:spacing w:after="200"/>
        <w:ind w:left="1600" w:hanging="500"/>
        <w:jc w:val="both"/>
        <w:rPr>
          <w:rFonts w:ascii="Times Roman" w:hAnsi="Times Roman" w:cs="Times Roman"/>
          <w:color w:val="auto"/>
        </w:rPr>
      </w:pPr>
      <w:r w:rsidRPr="00D50577">
        <w:rPr>
          <w:rFonts w:ascii="Times Roman" w:hAnsi="Times Roman" w:cs="Times Roman"/>
          <w:color w:val="auto"/>
        </w:rPr>
        <w:t>(b) These procedures and criteria shall be approved by the dean.</w:t>
      </w:r>
    </w:p>
    <w:p w:rsidR="00672B78" w:rsidRPr="00D50577" w:rsidRDefault="00672B78" w:rsidP="0072142A">
      <w:pPr>
        <w:spacing w:after="200"/>
        <w:ind w:left="1600" w:hanging="500"/>
        <w:jc w:val="both"/>
        <w:rPr>
          <w:rFonts w:ascii="Times Roman" w:hAnsi="Times Roman" w:cs="Times Roman"/>
          <w:color w:val="auto"/>
        </w:rPr>
      </w:pPr>
      <w:r w:rsidRPr="00D50577">
        <w:rPr>
          <w:rFonts w:ascii="Times Roman" w:hAnsi="Times Roman" w:cs="Times Roman"/>
          <w:color w:val="auto"/>
        </w:rPr>
        <w:t>(c) These procedures and criteria shall be approved by the senior vice president and provost and chief operating officer.</w:t>
      </w:r>
    </w:p>
    <w:p w:rsidR="00672B78" w:rsidRPr="00D50577" w:rsidRDefault="00672B78" w:rsidP="0072142A">
      <w:pPr>
        <w:spacing w:after="200"/>
        <w:ind w:left="1200" w:hanging="500"/>
        <w:jc w:val="both"/>
        <w:rPr>
          <w:rFonts w:ascii="Times Roman" w:hAnsi="Times Roman" w:cs="Times Roman"/>
          <w:color w:val="auto"/>
        </w:rPr>
      </w:pPr>
      <w:r w:rsidRPr="00D50577">
        <w:rPr>
          <w:rFonts w:ascii="Times Roman" w:hAnsi="Times Roman" w:cs="Times Roman"/>
          <w:color w:val="auto"/>
        </w:rPr>
        <w:t>(2) Annual evaluation procedures and criteria shall include a process for amendment.</w:t>
      </w:r>
    </w:p>
    <w:p w:rsidR="00672B78" w:rsidRPr="00D50577" w:rsidRDefault="00672B78" w:rsidP="0072142A">
      <w:pPr>
        <w:spacing w:after="200"/>
        <w:ind w:left="1200" w:hanging="500"/>
        <w:jc w:val="both"/>
        <w:rPr>
          <w:rFonts w:ascii="Times Roman" w:hAnsi="Times Roman" w:cs="Times Roman"/>
          <w:color w:val="auto"/>
        </w:rPr>
      </w:pPr>
      <w:r w:rsidRPr="00D50577">
        <w:rPr>
          <w:rFonts w:ascii="Times Roman" w:hAnsi="Times Roman" w:cs="Times Roman"/>
          <w:color w:val="auto"/>
        </w:rPr>
        <w:t>(3) Annual evaluation procedures and criteria shall be accessible to all faculty members. A copy of the procedures shall be available in the department, the school, the college, and the office of the senior vice president and provost and chief operating officer.</w:t>
      </w:r>
    </w:p>
    <w:p w:rsidR="00672B78" w:rsidRPr="00D50577" w:rsidRDefault="00672B78" w:rsidP="0072142A">
      <w:pPr>
        <w:spacing w:after="200"/>
        <w:ind w:left="1200" w:hanging="500"/>
        <w:jc w:val="both"/>
        <w:rPr>
          <w:rFonts w:ascii="Times Roman" w:hAnsi="Times Roman" w:cs="Times Roman"/>
          <w:color w:val="auto"/>
        </w:rPr>
      </w:pPr>
      <w:r w:rsidRPr="00D50577">
        <w:rPr>
          <w:rFonts w:ascii="Times Roman" w:hAnsi="Times Roman" w:cs="Times Roman"/>
          <w:color w:val="auto"/>
        </w:rPr>
        <w:t>(4) A written copy of the completed annual evaluation shall be provided to the faculty member in a timely manner.</w:t>
      </w:r>
    </w:p>
    <w:p w:rsidR="00672B78" w:rsidRPr="00D50577" w:rsidRDefault="00672B78" w:rsidP="0072142A">
      <w:pPr>
        <w:spacing w:after="200"/>
        <w:ind w:left="1200" w:hanging="500"/>
        <w:jc w:val="both"/>
        <w:rPr>
          <w:rFonts w:ascii="Times Roman" w:hAnsi="Times Roman" w:cs="Times Roman"/>
          <w:color w:val="auto"/>
        </w:rPr>
      </w:pPr>
      <w:r w:rsidRPr="00D50577">
        <w:rPr>
          <w:rFonts w:ascii="Times Roman" w:hAnsi="Times Roman" w:cs="Times Roman"/>
          <w:color w:val="auto"/>
        </w:rPr>
        <w:t>(5) Annual evaluation procedures shall include an opportunity for the faculty member to meet with the initial evaluation(s) prior to the forwarding of the evaluation beyond the academic unit.</w:t>
      </w:r>
    </w:p>
    <w:p w:rsidR="00672B78" w:rsidRPr="00D50577" w:rsidRDefault="00672B78" w:rsidP="0072142A">
      <w:pPr>
        <w:spacing w:after="200"/>
        <w:ind w:left="1200" w:hanging="500"/>
        <w:jc w:val="both"/>
        <w:rPr>
          <w:rFonts w:ascii="Times Roman" w:hAnsi="Times Roman" w:cs="Times Roman"/>
          <w:color w:val="auto"/>
        </w:rPr>
      </w:pPr>
      <w:r w:rsidRPr="00D50577">
        <w:rPr>
          <w:rFonts w:ascii="Times Roman" w:hAnsi="Times Roman" w:cs="Times Roman"/>
          <w:color w:val="auto"/>
        </w:rPr>
        <w:t>(6) Annual evaluation procedures shall include an appeals process.</w:t>
      </w:r>
    </w:p>
    <w:p w:rsidR="00672B78" w:rsidRPr="00D50577" w:rsidRDefault="00672B78" w:rsidP="0072142A">
      <w:pPr>
        <w:spacing w:after="200"/>
        <w:ind w:left="1200" w:hanging="500"/>
        <w:jc w:val="both"/>
        <w:rPr>
          <w:rFonts w:ascii="Times Roman" w:hAnsi="Times Roman" w:cs="Times Roman"/>
          <w:color w:val="auto"/>
        </w:rPr>
      </w:pPr>
      <w:r w:rsidRPr="00D50577">
        <w:rPr>
          <w:rFonts w:ascii="Times Roman" w:hAnsi="Times Roman" w:cs="Times Roman"/>
          <w:color w:val="auto"/>
        </w:rPr>
        <w:t>(7) The annual evaluation shall cover the period defined by the calendar year.</w:t>
      </w:r>
    </w:p>
    <w:p w:rsidR="00672B78" w:rsidRPr="00D50577" w:rsidRDefault="00672B78" w:rsidP="0072142A">
      <w:pPr>
        <w:spacing w:after="200"/>
        <w:ind w:left="1200" w:hanging="500"/>
        <w:jc w:val="both"/>
        <w:rPr>
          <w:rFonts w:ascii="Times Roman" w:hAnsi="Times Roman" w:cs="Times Roman"/>
          <w:color w:val="auto"/>
        </w:rPr>
      </w:pPr>
      <w:r w:rsidRPr="00D50577">
        <w:rPr>
          <w:rFonts w:ascii="Times Roman" w:hAnsi="Times Roman" w:cs="Times Roman"/>
          <w:color w:val="auto"/>
        </w:rPr>
        <w:t>(8) Annual evaluation criteria shall address all components of the faculty member's responsibility and shall be suited to the distinctive mission and role of the academic unit.</w:t>
      </w:r>
    </w:p>
    <w:p w:rsidR="00672B78" w:rsidRPr="00D50577" w:rsidRDefault="00672B78" w:rsidP="0072142A">
      <w:pPr>
        <w:spacing w:after="200"/>
        <w:ind w:left="1200" w:hanging="500"/>
        <w:jc w:val="both"/>
        <w:rPr>
          <w:rFonts w:ascii="Times Roman" w:hAnsi="Times Roman" w:cs="Times Roman"/>
          <w:color w:val="auto"/>
        </w:rPr>
      </w:pPr>
      <w:r w:rsidRPr="00D50577">
        <w:rPr>
          <w:rFonts w:ascii="Times Roman" w:hAnsi="Times Roman" w:cs="Times Roman"/>
          <w:color w:val="auto"/>
        </w:rPr>
        <w:lastRenderedPageBreak/>
        <w:t>(9) In the case of conflict, the university rules and regulations as contained in the Ohio Administrative Code supercede all other guidelines.</w:t>
      </w:r>
    </w:p>
    <w:p w:rsidR="00672B78" w:rsidRPr="00D50577" w:rsidRDefault="00672B78" w:rsidP="0072142A">
      <w:pPr>
        <w:spacing w:after="200"/>
        <w:ind w:left="800" w:hanging="500"/>
        <w:jc w:val="both"/>
        <w:rPr>
          <w:rFonts w:ascii="Times Roman" w:hAnsi="Times Roman" w:cs="Times Roman"/>
          <w:color w:val="auto"/>
        </w:rPr>
      </w:pPr>
      <w:r w:rsidRPr="00D50577">
        <w:rPr>
          <w:rFonts w:ascii="Times Roman" w:hAnsi="Times Roman" w:cs="Times Roman"/>
          <w:color w:val="auto"/>
        </w:rPr>
        <w:t>(I) Each academic unit shall establish procedures and criteria for the purposes of recommending salary adjustments based on merit.</w:t>
      </w:r>
    </w:p>
    <w:p w:rsidR="00672B78" w:rsidRPr="00D50577" w:rsidRDefault="00672B78" w:rsidP="0072142A">
      <w:pPr>
        <w:spacing w:after="200"/>
        <w:ind w:left="1200" w:hanging="500"/>
        <w:jc w:val="both"/>
        <w:rPr>
          <w:rFonts w:ascii="Times Roman" w:hAnsi="Times Roman" w:cs="Times Roman"/>
          <w:color w:val="auto"/>
        </w:rPr>
      </w:pPr>
      <w:r w:rsidRPr="00D50577">
        <w:rPr>
          <w:rFonts w:ascii="Times Roman" w:hAnsi="Times Roman" w:cs="Times Roman"/>
          <w:color w:val="auto"/>
        </w:rPr>
        <w:t>(1) Merit procedures and criteria shall be established in writing by the academic unit faculty in consultation with the dean.</w:t>
      </w:r>
    </w:p>
    <w:p w:rsidR="00672B78" w:rsidRPr="00D50577" w:rsidRDefault="00672B78" w:rsidP="0072142A">
      <w:pPr>
        <w:spacing w:after="200"/>
        <w:ind w:left="1600" w:hanging="500"/>
        <w:jc w:val="both"/>
        <w:rPr>
          <w:rFonts w:ascii="Times Roman" w:hAnsi="Times Roman" w:cs="Times Roman"/>
          <w:color w:val="auto"/>
        </w:rPr>
      </w:pPr>
      <w:r w:rsidRPr="00D50577">
        <w:rPr>
          <w:rFonts w:ascii="Times Roman" w:hAnsi="Times Roman" w:cs="Times Roman"/>
          <w:color w:val="auto"/>
        </w:rPr>
        <w:t>(a) Merit procedures and criteria shall be approved by at least a simple majority of the eligible faculty.</w:t>
      </w:r>
    </w:p>
    <w:p w:rsidR="00672B78" w:rsidRPr="00D50577" w:rsidRDefault="00672B78" w:rsidP="0072142A">
      <w:pPr>
        <w:spacing w:after="200"/>
        <w:ind w:left="2000" w:hanging="500"/>
        <w:jc w:val="both"/>
        <w:rPr>
          <w:rFonts w:ascii="Times Roman" w:hAnsi="Times Roman" w:cs="Times Roman"/>
          <w:color w:val="auto"/>
        </w:rPr>
      </w:pPr>
      <w:r w:rsidRPr="00D50577">
        <w:rPr>
          <w:rFonts w:ascii="Times Roman" w:hAnsi="Times Roman" w:cs="Times Roman"/>
          <w:color w:val="auto"/>
        </w:rPr>
        <w:t>(i) The dean shall not vote as a member of the regular faculty.</w:t>
      </w:r>
    </w:p>
    <w:p w:rsidR="00672B78" w:rsidRPr="00D50577" w:rsidRDefault="00672B78" w:rsidP="0072142A">
      <w:pPr>
        <w:spacing w:after="200"/>
        <w:ind w:left="2000" w:hanging="500"/>
        <w:jc w:val="both"/>
        <w:rPr>
          <w:rFonts w:ascii="Times Roman" w:hAnsi="Times Roman" w:cs="Times Roman"/>
          <w:color w:val="auto"/>
        </w:rPr>
      </w:pPr>
      <w:r w:rsidRPr="00D50577">
        <w:rPr>
          <w:rFonts w:ascii="Times Roman" w:hAnsi="Times Roman" w:cs="Times Roman"/>
          <w:color w:val="auto"/>
        </w:rPr>
        <w:t>(ii) Any other individuals, beyond the level of the academic unit, directly involved in the approval process of these procedures and criteria are ineligible and shall not vote.</w:t>
      </w:r>
    </w:p>
    <w:p w:rsidR="00672B78" w:rsidRPr="00D50577" w:rsidRDefault="00672B78" w:rsidP="0072142A">
      <w:pPr>
        <w:spacing w:after="200"/>
        <w:ind w:left="2000" w:hanging="500"/>
        <w:jc w:val="both"/>
        <w:rPr>
          <w:rFonts w:ascii="Times Roman" w:hAnsi="Times Roman" w:cs="Times Roman"/>
          <w:color w:val="auto"/>
        </w:rPr>
      </w:pPr>
      <w:r w:rsidRPr="00D50577">
        <w:rPr>
          <w:rFonts w:ascii="Times Roman" w:hAnsi="Times Roman" w:cs="Times Roman"/>
          <w:color w:val="auto"/>
        </w:rPr>
        <w:t>(iii) In extenuating circumstances, individual unit's guidelines may allow for absentee ballots for faculty who have been participants in the deliberations.</w:t>
      </w:r>
    </w:p>
    <w:p w:rsidR="00672B78" w:rsidRPr="00D50577" w:rsidRDefault="00672B78" w:rsidP="0072142A">
      <w:pPr>
        <w:spacing w:after="200"/>
        <w:ind w:left="1600" w:hanging="500"/>
        <w:jc w:val="both"/>
        <w:rPr>
          <w:rFonts w:ascii="Times Roman" w:hAnsi="Times Roman" w:cs="Times Roman"/>
          <w:color w:val="auto"/>
        </w:rPr>
      </w:pPr>
      <w:r w:rsidRPr="00D50577">
        <w:rPr>
          <w:rFonts w:ascii="Times Roman" w:hAnsi="Times Roman" w:cs="Times Roman"/>
          <w:color w:val="auto"/>
        </w:rPr>
        <w:t>(b) These procedures and criteria shall be approved by the dean.</w:t>
      </w:r>
    </w:p>
    <w:p w:rsidR="00672B78" w:rsidRPr="00D50577" w:rsidRDefault="00672B78" w:rsidP="0072142A">
      <w:pPr>
        <w:spacing w:after="200"/>
        <w:ind w:left="1600" w:hanging="500"/>
        <w:jc w:val="both"/>
        <w:rPr>
          <w:rFonts w:ascii="Times Roman" w:hAnsi="Times Roman" w:cs="Times Roman"/>
          <w:color w:val="auto"/>
        </w:rPr>
      </w:pPr>
      <w:r w:rsidRPr="00D50577">
        <w:rPr>
          <w:rFonts w:ascii="Times Roman" w:hAnsi="Times Roman" w:cs="Times Roman"/>
          <w:color w:val="auto"/>
        </w:rPr>
        <w:t>(c) These procedures and criteria shall be approved by the senior vice president and provost and chief operating officer.</w:t>
      </w:r>
    </w:p>
    <w:p w:rsidR="00672B78" w:rsidRPr="00D50577" w:rsidRDefault="00672B78" w:rsidP="0072142A">
      <w:pPr>
        <w:spacing w:after="200"/>
        <w:ind w:left="1200" w:hanging="500"/>
        <w:jc w:val="both"/>
        <w:rPr>
          <w:rFonts w:ascii="Times Roman" w:hAnsi="Times Roman" w:cs="Times Roman"/>
          <w:color w:val="auto"/>
        </w:rPr>
      </w:pPr>
      <w:r w:rsidRPr="00D50577">
        <w:rPr>
          <w:rFonts w:ascii="Times Roman" w:hAnsi="Times Roman" w:cs="Times Roman"/>
          <w:color w:val="auto"/>
        </w:rPr>
        <w:t>(2) Merit procedures and criteria shall include a process for amendment.</w:t>
      </w:r>
    </w:p>
    <w:p w:rsidR="00672B78" w:rsidRPr="00D50577" w:rsidRDefault="00672B78" w:rsidP="0072142A">
      <w:pPr>
        <w:spacing w:after="200"/>
        <w:ind w:left="1200" w:hanging="500"/>
        <w:jc w:val="both"/>
        <w:rPr>
          <w:rFonts w:ascii="Times Roman" w:hAnsi="Times Roman" w:cs="Times Roman"/>
          <w:color w:val="auto"/>
        </w:rPr>
      </w:pPr>
      <w:r w:rsidRPr="00D50577">
        <w:rPr>
          <w:rFonts w:ascii="Times Roman" w:hAnsi="Times Roman" w:cs="Times Roman"/>
          <w:color w:val="auto"/>
        </w:rPr>
        <w:t>(3) Merit procedures and criteria shall be accessible to all faculty members. A copy of the procedures shall be available in the department, the school, the college, and the office of the senior vice president and provost and chief operating officer.</w:t>
      </w:r>
    </w:p>
    <w:p w:rsidR="00672B78" w:rsidRPr="00D50577" w:rsidRDefault="00672B78" w:rsidP="0072142A">
      <w:pPr>
        <w:spacing w:after="200"/>
        <w:ind w:left="1200" w:hanging="500"/>
        <w:jc w:val="both"/>
        <w:rPr>
          <w:rFonts w:ascii="Times Roman" w:hAnsi="Times Roman" w:cs="Times Roman"/>
          <w:color w:val="auto"/>
        </w:rPr>
      </w:pPr>
      <w:r w:rsidRPr="00D50577">
        <w:rPr>
          <w:rFonts w:ascii="Times Roman" w:hAnsi="Times Roman" w:cs="Times Roman"/>
          <w:color w:val="auto"/>
        </w:rPr>
        <w:t>(4) Merit procedures shall require that the department chair, school director, or dean in colleges without department provide to the faculty member a written explanation of the merit award recommendation.</w:t>
      </w:r>
    </w:p>
    <w:p w:rsidR="00672B78" w:rsidRPr="00D50577" w:rsidRDefault="00672B78" w:rsidP="0072142A">
      <w:pPr>
        <w:spacing w:after="200"/>
        <w:ind w:left="1200" w:hanging="500"/>
        <w:jc w:val="both"/>
        <w:rPr>
          <w:rFonts w:ascii="Times Roman" w:hAnsi="Times Roman" w:cs="Times Roman"/>
          <w:color w:val="auto"/>
        </w:rPr>
      </w:pPr>
      <w:r w:rsidRPr="00D50577">
        <w:rPr>
          <w:rFonts w:ascii="Times Roman" w:hAnsi="Times Roman" w:cs="Times Roman"/>
          <w:color w:val="auto"/>
        </w:rPr>
        <w:t>(5) Merit procedures shall include an appeals process.</w:t>
      </w:r>
    </w:p>
    <w:p w:rsidR="00672B78" w:rsidRPr="00D50577" w:rsidRDefault="00672B78" w:rsidP="0072142A">
      <w:pPr>
        <w:spacing w:after="200"/>
        <w:ind w:left="1200" w:hanging="500"/>
        <w:jc w:val="both"/>
        <w:rPr>
          <w:rFonts w:ascii="Times Roman" w:hAnsi="Times Roman" w:cs="Times Roman"/>
          <w:color w:val="auto"/>
        </w:rPr>
      </w:pPr>
      <w:r w:rsidRPr="00D50577">
        <w:rPr>
          <w:rFonts w:ascii="Times Roman" w:hAnsi="Times Roman" w:cs="Times Roman"/>
          <w:color w:val="auto"/>
        </w:rPr>
        <w:t>(6) In the case of conflict, the university rules and regulations as contained in the Ohio Administrative Code shall supercede all other guidelines except for the collective bargaining agreement between the university of Akron and the Akron Chapter of the AAUP.</w:t>
      </w:r>
    </w:p>
    <w:p w:rsidR="007824F1" w:rsidRDefault="007824F1" w:rsidP="007824F1">
      <w:pPr>
        <w:widowControl/>
        <w:rPr>
          <w:rFonts w:ascii="Times New Roman" w:hAnsi="Times New Roman" w:cs="Times New Roman"/>
          <w:color w:val="auto"/>
        </w:rPr>
      </w:pPr>
      <w:r w:rsidRPr="007824F1">
        <w:rPr>
          <w:rFonts w:ascii="Times New Roman" w:hAnsi="Times New Roman" w:cs="Times New Roman"/>
          <w:color w:val="auto"/>
        </w:rPr>
        <w:lastRenderedPageBreak/>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7824F1">
        <w:rPr>
          <w:rFonts w:ascii="Times New Roman" w:hAnsi="Times New Roman" w:cs="Times New Roman"/>
          <w:color w:val="auto"/>
        </w:rPr>
        <w:t>3359-20-03.1</w:t>
      </w:r>
    </w:p>
    <w:p w:rsidR="007824F1" w:rsidRPr="007824F1" w:rsidRDefault="007824F1" w:rsidP="007824F1">
      <w:pPr>
        <w:widowControl/>
        <w:rPr>
          <w:rFonts w:ascii="Times New Roman" w:hAnsi="Times New Roman" w:cs="Times New Roman"/>
          <w:color w:val="auto"/>
        </w:rPr>
      </w:pPr>
    </w:p>
    <w:p w:rsidR="007824F1" w:rsidRDefault="007824F1" w:rsidP="007824F1">
      <w:pPr>
        <w:widowControl/>
        <w:rPr>
          <w:rFonts w:ascii="Times New Roman" w:hAnsi="Times New Roman" w:cs="Times New Roman"/>
          <w:color w:val="auto"/>
        </w:rPr>
      </w:pPr>
      <w:r w:rsidRPr="007824F1">
        <w:rPr>
          <w:rFonts w:ascii="Times New Roman" w:hAnsi="Times New Roman" w:cs="Times New Roman"/>
          <w:color w:val="auto"/>
        </w:rPr>
        <w:t>Effective:</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7824F1">
        <w:rPr>
          <w:rFonts w:ascii="Times New Roman" w:hAnsi="Times New Roman" w:cs="Times New Roman"/>
          <w:color w:val="auto"/>
        </w:rPr>
        <w:t>01/31/2015</w:t>
      </w:r>
    </w:p>
    <w:p w:rsidR="007824F1" w:rsidRDefault="007824F1" w:rsidP="007824F1">
      <w:pPr>
        <w:widowControl/>
        <w:rPr>
          <w:rFonts w:ascii="Times New Roman" w:hAnsi="Times New Roman" w:cs="Times New Roman"/>
          <w:color w:val="auto"/>
        </w:rPr>
      </w:pPr>
    </w:p>
    <w:p w:rsidR="007824F1" w:rsidRPr="007824F1" w:rsidRDefault="007824F1" w:rsidP="007824F1">
      <w:pPr>
        <w:widowControl/>
        <w:rPr>
          <w:rFonts w:ascii="Times New Roman" w:hAnsi="Times New Roman" w:cs="Times New Roman"/>
          <w:color w:val="auto"/>
        </w:rPr>
      </w:pPr>
      <w:r w:rsidRPr="007824F1">
        <w:rPr>
          <w:rFonts w:ascii="Times New Roman" w:hAnsi="Times New Roman" w:cs="Times New Roman"/>
          <w:color w:val="auto"/>
        </w:rPr>
        <w:t xml:space="preserve">Certification: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7824F1">
        <w:rPr>
          <w:rFonts w:ascii="Times New Roman" w:hAnsi="Times New Roman" w:cs="Times New Roman"/>
          <w:color w:val="auto"/>
        </w:rPr>
        <w:t>____________________________</w:t>
      </w:r>
    </w:p>
    <w:p w:rsidR="007824F1" w:rsidRPr="007824F1" w:rsidRDefault="007824F1" w:rsidP="007824F1">
      <w:pPr>
        <w:widowControl/>
        <w:ind w:left="3600" w:firstLine="720"/>
        <w:rPr>
          <w:rFonts w:ascii="Times New Roman" w:hAnsi="Times New Roman" w:cs="Times New Roman"/>
          <w:color w:val="auto"/>
        </w:rPr>
      </w:pPr>
      <w:r w:rsidRPr="007824F1">
        <w:rPr>
          <w:rFonts w:ascii="Times New Roman" w:hAnsi="Times New Roman" w:cs="Times New Roman"/>
          <w:color w:val="auto"/>
        </w:rPr>
        <w:t>Ted A. Mallo</w:t>
      </w:r>
    </w:p>
    <w:p w:rsidR="007824F1" w:rsidRPr="007824F1" w:rsidRDefault="007824F1" w:rsidP="007824F1">
      <w:pPr>
        <w:widowControl/>
        <w:ind w:left="3600" w:firstLine="720"/>
        <w:rPr>
          <w:rFonts w:ascii="Times New Roman" w:hAnsi="Times New Roman" w:cs="Times New Roman"/>
          <w:color w:val="auto"/>
        </w:rPr>
      </w:pPr>
      <w:r w:rsidRPr="007824F1">
        <w:rPr>
          <w:rFonts w:ascii="Times New Roman" w:hAnsi="Times New Roman" w:cs="Times New Roman"/>
          <w:color w:val="auto"/>
        </w:rPr>
        <w:t>Secretary</w:t>
      </w:r>
    </w:p>
    <w:p w:rsidR="007824F1" w:rsidRDefault="007824F1" w:rsidP="007824F1">
      <w:pPr>
        <w:widowControl/>
        <w:ind w:left="3600" w:firstLine="720"/>
        <w:rPr>
          <w:rFonts w:ascii="Times New Roman" w:hAnsi="Times New Roman" w:cs="Times New Roman"/>
          <w:color w:val="auto"/>
        </w:rPr>
      </w:pPr>
      <w:r w:rsidRPr="007824F1">
        <w:rPr>
          <w:rFonts w:ascii="Times New Roman" w:hAnsi="Times New Roman" w:cs="Times New Roman"/>
          <w:color w:val="auto"/>
        </w:rPr>
        <w:t>Board of Trustees</w:t>
      </w:r>
    </w:p>
    <w:p w:rsidR="007824F1" w:rsidRDefault="007824F1" w:rsidP="007824F1">
      <w:pPr>
        <w:widowControl/>
        <w:rPr>
          <w:rFonts w:ascii="Times New Roman" w:hAnsi="Times New Roman" w:cs="Times New Roman"/>
          <w:color w:val="auto"/>
        </w:rPr>
      </w:pPr>
    </w:p>
    <w:p w:rsidR="007824F1" w:rsidRDefault="007824F1" w:rsidP="007824F1">
      <w:pPr>
        <w:widowControl/>
        <w:rPr>
          <w:rFonts w:ascii="Times New Roman" w:hAnsi="Times New Roman" w:cs="Times New Roman"/>
          <w:color w:val="auto"/>
        </w:rPr>
      </w:pPr>
      <w:r w:rsidRPr="007824F1">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7824F1">
        <w:rPr>
          <w:rFonts w:ascii="Times New Roman" w:hAnsi="Times New Roman" w:cs="Times New Roman"/>
          <w:color w:val="auto"/>
        </w:rPr>
        <w:t>111.15</w:t>
      </w:r>
    </w:p>
    <w:p w:rsidR="007824F1" w:rsidRPr="007824F1" w:rsidRDefault="007824F1" w:rsidP="007824F1">
      <w:pPr>
        <w:widowControl/>
        <w:rPr>
          <w:rFonts w:ascii="Times New Roman" w:hAnsi="Times New Roman" w:cs="Times New Roman"/>
          <w:color w:val="auto"/>
        </w:rPr>
      </w:pPr>
    </w:p>
    <w:p w:rsidR="007824F1" w:rsidRDefault="007824F1" w:rsidP="007824F1">
      <w:pPr>
        <w:widowControl/>
        <w:rPr>
          <w:rFonts w:ascii="Times New Roman" w:hAnsi="Times New Roman" w:cs="Times New Roman"/>
          <w:color w:val="auto"/>
        </w:rPr>
      </w:pPr>
      <w:r w:rsidRPr="007824F1">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7824F1">
        <w:rPr>
          <w:rFonts w:ascii="Times New Roman" w:hAnsi="Times New Roman" w:cs="Times New Roman"/>
          <w:color w:val="auto"/>
        </w:rPr>
        <w:t>3359</w:t>
      </w:r>
    </w:p>
    <w:p w:rsidR="007824F1" w:rsidRPr="007824F1" w:rsidRDefault="007824F1" w:rsidP="007824F1">
      <w:pPr>
        <w:widowControl/>
        <w:rPr>
          <w:rFonts w:ascii="Times New Roman" w:hAnsi="Times New Roman" w:cs="Times New Roman"/>
          <w:color w:val="auto"/>
        </w:rPr>
      </w:pPr>
    </w:p>
    <w:p w:rsidR="007824F1" w:rsidRDefault="007824F1" w:rsidP="007824F1">
      <w:pPr>
        <w:widowControl/>
        <w:rPr>
          <w:rFonts w:ascii="Times New Roman" w:hAnsi="Times New Roman" w:cs="Times New Roman"/>
          <w:color w:val="auto"/>
        </w:rPr>
      </w:pPr>
      <w:r w:rsidRPr="007824F1">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7824F1">
        <w:rPr>
          <w:rFonts w:ascii="Times New Roman" w:hAnsi="Times New Roman" w:cs="Times New Roman"/>
          <w:color w:val="auto"/>
        </w:rPr>
        <w:t>3359</w:t>
      </w:r>
    </w:p>
    <w:p w:rsidR="007824F1" w:rsidRPr="007824F1" w:rsidRDefault="007824F1" w:rsidP="007824F1">
      <w:pPr>
        <w:widowControl/>
        <w:rPr>
          <w:rFonts w:ascii="Times New Roman" w:hAnsi="Times New Roman" w:cs="Times New Roman"/>
          <w:color w:val="auto"/>
        </w:rPr>
      </w:pPr>
    </w:p>
    <w:p w:rsidR="00672B78" w:rsidRPr="007824F1" w:rsidRDefault="007824F1" w:rsidP="007824F1">
      <w:pPr>
        <w:jc w:val="both"/>
        <w:rPr>
          <w:rFonts w:ascii="Times New Roman" w:hAnsi="Times New Roman" w:cs="Times New Roman"/>
          <w:color w:val="auto"/>
        </w:rPr>
      </w:pPr>
      <w:r w:rsidRPr="007824F1">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7824F1">
        <w:rPr>
          <w:rFonts w:ascii="Times New Roman" w:hAnsi="Times New Roman" w:cs="Times New Roman"/>
          <w:color w:val="auto"/>
        </w:rPr>
        <w:t>11/27/89, 05/22/91, 09/16/96, 02/22/03, 06/25/07</w:t>
      </w:r>
    </w:p>
    <w:sectPr w:rsidR="00672B78" w:rsidRPr="007824F1" w:rsidSect="0072142A">
      <w:headerReference w:type="default" r:id="rId8"/>
      <w:pgSz w:w="12242" w:h="15842"/>
      <w:pgMar w:top="2160" w:right="2160" w:bottom="216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5F6" w:rsidRDefault="000645F6">
      <w:r>
        <w:separator/>
      </w:r>
    </w:p>
  </w:endnote>
  <w:endnote w:type="continuationSeparator" w:id="0">
    <w:p w:rsidR="000645F6" w:rsidRDefault="00064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5F6" w:rsidRDefault="000645F6">
      <w:r>
        <w:separator/>
      </w:r>
    </w:p>
  </w:footnote>
  <w:footnote w:type="continuationSeparator" w:id="0">
    <w:p w:rsidR="000645F6" w:rsidRDefault="00064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B78" w:rsidRDefault="00672B78">
    <w:pPr>
      <w:spacing w:line="320" w:lineRule="atLeast"/>
      <w:jc w:val="center"/>
      <w:rPr>
        <w:rFonts w:ascii="Times New Roman" w:hAnsi="Times New Roman" w:cs="Times New Roman"/>
        <w:b/>
        <w:bCs/>
        <w:color w:val="auto"/>
        <w:sz w:val="40"/>
        <w:szCs w:val="40"/>
      </w:rPr>
    </w:pPr>
  </w:p>
  <w:p w:rsidR="0072142A" w:rsidRPr="0072142A" w:rsidRDefault="0072142A" w:rsidP="0072142A">
    <w:pPr>
      <w:spacing w:line="320" w:lineRule="atLeast"/>
      <w:jc w:val="right"/>
      <w:rPr>
        <w:rFonts w:ascii="Times New Roman" w:hAnsi="Times New Roman" w:cs="Times New Roman"/>
        <w:color w:val="auto"/>
      </w:rPr>
    </w:pPr>
    <w:r w:rsidRPr="0072142A">
      <w:rPr>
        <w:rFonts w:ascii="Times New Roman" w:hAnsi="Times New Roman" w:cs="Times New Roman"/>
        <w:bCs/>
        <w:color w:val="auto"/>
      </w:rPr>
      <w:t>3359-20-03.1</w:t>
    </w:r>
    <w:r w:rsidRPr="0072142A">
      <w:rPr>
        <w:rFonts w:ascii="Times New Roman" w:hAnsi="Times New Roman" w:cs="Times New Roman"/>
        <w:bCs/>
        <w:color w:val="auto"/>
      </w:rPr>
      <w:tab/>
    </w:r>
    <w:r w:rsidRPr="0072142A">
      <w:rPr>
        <w:rFonts w:ascii="Times New Roman" w:hAnsi="Times New Roman" w:cs="Times New Roman"/>
        <w:bCs/>
        <w:color w:val="auto"/>
      </w:rPr>
      <w:tab/>
    </w:r>
    <w:r w:rsidRPr="0072142A">
      <w:rPr>
        <w:rFonts w:ascii="Times New Roman" w:hAnsi="Times New Roman" w:cs="Times New Roman"/>
        <w:bCs/>
        <w:color w:val="auto"/>
      </w:rPr>
      <w:tab/>
    </w:r>
    <w:r w:rsidRPr="0072142A">
      <w:rPr>
        <w:rFonts w:ascii="Times New Roman" w:hAnsi="Times New Roman" w:cs="Times New Roman"/>
        <w:bCs/>
        <w:color w:val="auto"/>
      </w:rPr>
      <w:tab/>
    </w:r>
    <w:r w:rsidRPr="0072142A">
      <w:rPr>
        <w:rFonts w:ascii="Times New Roman" w:hAnsi="Times New Roman" w:cs="Times New Roman"/>
        <w:bCs/>
        <w:color w:val="auto"/>
      </w:rPr>
      <w:tab/>
    </w:r>
    <w:r w:rsidRPr="0072142A">
      <w:rPr>
        <w:rFonts w:ascii="Times New Roman" w:hAnsi="Times New Roman" w:cs="Times New Roman"/>
        <w:bCs/>
        <w:color w:val="auto"/>
      </w:rPr>
      <w:tab/>
    </w:r>
    <w:r w:rsidRPr="0072142A">
      <w:rPr>
        <w:rFonts w:ascii="Times New Roman" w:hAnsi="Times New Roman" w:cs="Times New Roman"/>
        <w:bCs/>
        <w:color w:val="auto"/>
      </w:rPr>
      <w:tab/>
    </w:r>
    <w:r w:rsidRPr="0072142A">
      <w:rPr>
        <w:rFonts w:ascii="Times New Roman" w:hAnsi="Times New Roman" w:cs="Times New Roman"/>
        <w:bCs/>
        <w:color w:val="auto"/>
      </w:rPr>
      <w:tab/>
    </w:r>
    <w:r>
      <w:rPr>
        <w:rFonts w:ascii="Times New Roman" w:hAnsi="Times New Roman" w:cs="Times New Roman"/>
        <w:bCs/>
        <w:color w:val="auto"/>
      </w:rPr>
      <w:tab/>
    </w:r>
    <w:r w:rsidRPr="0072142A">
      <w:rPr>
        <w:rFonts w:ascii="Times New Roman" w:hAnsi="Times New Roman" w:cs="Times New Roman"/>
        <w:bCs/>
        <w:color w:val="auto"/>
      </w:rPr>
      <w:tab/>
    </w:r>
    <w:r w:rsidRPr="0072142A">
      <w:rPr>
        <w:rFonts w:ascii="Times New Roman" w:hAnsi="Times New Roman" w:cs="Times New Roman"/>
        <w:bCs/>
        <w:color w:val="auto"/>
      </w:rPr>
      <w:fldChar w:fldCharType="begin"/>
    </w:r>
    <w:r w:rsidRPr="0072142A">
      <w:rPr>
        <w:rFonts w:ascii="Times New Roman" w:hAnsi="Times New Roman" w:cs="Times New Roman"/>
        <w:bCs/>
        <w:color w:val="auto"/>
      </w:rPr>
      <w:instrText xml:space="preserve"> PAGE   \* MERGEFORMAT </w:instrText>
    </w:r>
    <w:r w:rsidRPr="0072142A">
      <w:rPr>
        <w:rFonts w:ascii="Times New Roman" w:hAnsi="Times New Roman" w:cs="Times New Roman"/>
        <w:bCs/>
        <w:color w:val="auto"/>
      </w:rPr>
      <w:fldChar w:fldCharType="separate"/>
    </w:r>
    <w:r w:rsidR="00763F4C">
      <w:rPr>
        <w:rFonts w:ascii="Times New Roman" w:hAnsi="Times New Roman" w:cs="Times New Roman"/>
        <w:bCs/>
        <w:noProof/>
        <w:color w:val="auto"/>
      </w:rPr>
      <w:t>4</w:t>
    </w:r>
    <w:r w:rsidRPr="0072142A">
      <w:rPr>
        <w:rFonts w:ascii="Times New Roman" w:hAnsi="Times New Roman" w:cs="Times New Roman"/>
        <w:bCs/>
        <w:color w:val="auto"/>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42A"/>
    <w:rsid w:val="000645F6"/>
    <w:rsid w:val="0006534E"/>
    <w:rsid w:val="0007514A"/>
    <w:rsid w:val="00194A19"/>
    <w:rsid w:val="003A7E62"/>
    <w:rsid w:val="00672B78"/>
    <w:rsid w:val="0072142A"/>
    <w:rsid w:val="00763F4C"/>
    <w:rsid w:val="007824F1"/>
    <w:rsid w:val="00D50577"/>
    <w:rsid w:val="00E21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72142A"/>
    <w:pPr>
      <w:tabs>
        <w:tab w:val="center" w:pos="4680"/>
        <w:tab w:val="right" w:pos="9360"/>
      </w:tabs>
    </w:pPr>
  </w:style>
  <w:style w:type="character" w:customStyle="1" w:styleId="HeaderChar">
    <w:name w:val="Header Char"/>
    <w:basedOn w:val="DefaultParagraphFont"/>
    <w:link w:val="Header"/>
    <w:uiPriority w:val="99"/>
    <w:locked/>
    <w:rsid w:val="0072142A"/>
    <w:rPr>
      <w:rFonts w:ascii="Arial" w:hAnsi="Arial" w:cs="Arial"/>
      <w:color w:val="000000"/>
      <w:sz w:val="24"/>
      <w:szCs w:val="24"/>
    </w:rPr>
  </w:style>
  <w:style w:type="paragraph" w:styleId="Footer">
    <w:name w:val="footer"/>
    <w:basedOn w:val="Normal"/>
    <w:link w:val="FooterChar"/>
    <w:uiPriority w:val="99"/>
    <w:unhideWhenUsed/>
    <w:rsid w:val="0072142A"/>
    <w:pPr>
      <w:tabs>
        <w:tab w:val="center" w:pos="4680"/>
        <w:tab w:val="right" w:pos="9360"/>
      </w:tabs>
    </w:pPr>
  </w:style>
  <w:style w:type="character" w:customStyle="1" w:styleId="FooterChar">
    <w:name w:val="Footer Char"/>
    <w:basedOn w:val="DefaultParagraphFont"/>
    <w:link w:val="Footer"/>
    <w:uiPriority w:val="99"/>
    <w:locked/>
    <w:rsid w:val="0072142A"/>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72142A"/>
    <w:pPr>
      <w:tabs>
        <w:tab w:val="center" w:pos="4680"/>
        <w:tab w:val="right" w:pos="9360"/>
      </w:tabs>
    </w:pPr>
  </w:style>
  <w:style w:type="character" w:customStyle="1" w:styleId="HeaderChar">
    <w:name w:val="Header Char"/>
    <w:basedOn w:val="DefaultParagraphFont"/>
    <w:link w:val="Header"/>
    <w:uiPriority w:val="99"/>
    <w:locked/>
    <w:rsid w:val="0072142A"/>
    <w:rPr>
      <w:rFonts w:ascii="Arial" w:hAnsi="Arial" w:cs="Arial"/>
      <w:color w:val="000000"/>
      <w:sz w:val="24"/>
      <w:szCs w:val="24"/>
    </w:rPr>
  </w:style>
  <w:style w:type="paragraph" w:styleId="Footer">
    <w:name w:val="footer"/>
    <w:basedOn w:val="Normal"/>
    <w:link w:val="FooterChar"/>
    <w:uiPriority w:val="99"/>
    <w:unhideWhenUsed/>
    <w:rsid w:val="0072142A"/>
    <w:pPr>
      <w:tabs>
        <w:tab w:val="center" w:pos="4680"/>
        <w:tab w:val="right" w:pos="9360"/>
      </w:tabs>
    </w:pPr>
  </w:style>
  <w:style w:type="character" w:customStyle="1" w:styleId="FooterChar">
    <w:name w:val="Footer Char"/>
    <w:basedOn w:val="DefaultParagraphFont"/>
    <w:link w:val="Footer"/>
    <w:uiPriority w:val="99"/>
    <w:locked/>
    <w:rsid w:val="0072142A"/>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A Messner</dc:creator>
  <cp:lastModifiedBy>Sharon A Messner</cp:lastModifiedBy>
  <cp:revision>2</cp:revision>
  <dcterms:created xsi:type="dcterms:W3CDTF">2015-02-05T16:03:00Z</dcterms:created>
  <dcterms:modified xsi:type="dcterms:W3CDTF">2015-02-05T16:03:00Z</dcterms:modified>
</cp:coreProperties>
</file>