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E163" w14:textId="77777777" w:rsidR="00406C49" w:rsidRDefault="00406C49">
      <w:pPr>
        <w:spacing w:after="200"/>
        <w:ind w:left="2000" w:hanging="1600"/>
        <w:rPr>
          <w:rFonts w:ascii="Times Roman" w:hAnsi="Times Roman" w:cs="Times Roman"/>
        </w:rPr>
      </w:pPr>
      <w:r>
        <w:rPr>
          <w:rFonts w:ascii="Times Roman" w:hAnsi="Times Roman" w:cs="Times Roman"/>
          <w:b/>
          <w:bCs/>
        </w:rPr>
        <w:t>3359-20-01     Institutional mission and goals, affirmative action statement.</w:t>
      </w:r>
    </w:p>
    <w:p w14:paraId="62227D83" w14:textId="77777777" w:rsidR="00406C49" w:rsidRDefault="00406C49" w:rsidP="003A6532">
      <w:pPr>
        <w:spacing w:after="200"/>
        <w:ind w:left="800"/>
        <w:jc w:val="both"/>
        <w:rPr>
          <w:rFonts w:ascii="Times Roman" w:hAnsi="Times Roman" w:cs="Times Roman"/>
        </w:rPr>
      </w:pPr>
      <w:r>
        <w:rPr>
          <w:rFonts w:ascii="Times Roman" w:hAnsi="Times Roman" w:cs="Times Roman"/>
        </w:rPr>
        <w:t xml:space="preserve">The following statement represents the </w:t>
      </w:r>
      <w:proofErr w:type="gramStart"/>
      <w:r>
        <w:rPr>
          <w:rFonts w:ascii="Times Roman" w:hAnsi="Times Roman" w:cs="Times Roman"/>
        </w:rPr>
        <w:t>board</w:t>
      </w:r>
      <w:proofErr w:type="gramEnd"/>
      <w:r>
        <w:rPr>
          <w:rFonts w:ascii="Times Roman" w:hAnsi="Times Roman" w:cs="Times Roman"/>
        </w:rPr>
        <w:t xml:space="preserve"> mission and goals adopted by the board of trustees and under which the university is currently operating.</w:t>
      </w:r>
    </w:p>
    <w:p w14:paraId="6035EFAB" w14:textId="77777777" w:rsidR="00406C49" w:rsidRDefault="00406C49" w:rsidP="003A6532">
      <w:pPr>
        <w:spacing w:after="200"/>
        <w:ind w:left="800" w:hanging="500"/>
        <w:jc w:val="both"/>
        <w:rPr>
          <w:rFonts w:ascii="Times Roman" w:hAnsi="Times Roman" w:cs="Times Roman"/>
        </w:rPr>
      </w:pPr>
      <w:r>
        <w:rPr>
          <w:rFonts w:ascii="Times Roman" w:hAnsi="Times Roman" w:cs="Times Roman"/>
        </w:rPr>
        <w:t>(A) Mission.</w:t>
      </w:r>
    </w:p>
    <w:p w14:paraId="10384E3D"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(1) The university of Akron maintains a commitment to:</w:t>
      </w:r>
    </w:p>
    <w:p w14:paraId="5B1E28D7"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(a) Provide learning opportunities fo</w:t>
      </w:r>
      <w:r>
        <w:rPr>
          <w:rFonts w:ascii="Times Roman" w:hAnsi="Times Roman" w:cs="Times Roman"/>
        </w:rPr>
        <w:t>r the full spectrum of students;</w:t>
      </w:r>
    </w:p>
    <w:p w14:paraId="2F11A02A"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(b) Create and discover knowledge through basic and applied research and creative activity;</w:t>
      </w:r>
    </w:p>
    <w:p w14:paraId="523A3FDA"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(c) Create a learning environment with emphasis on a full collegiate experience for each student, leading to opportunities for cogn</w:t>
      </w:r>
      <w:r>
        <w:rPr>
          <w:rFonts w:ascii="Times Roman" w:hAnsi="Times Roman" w:cs="Times Roman"/>
        </w:rPr>
        <w:t>itive, social, and personal development;</w:t>
      </w:r>
    </w:p>
    <w:p w14:paraId="1FB06ACF"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(d) Provide a forum for the examination of ideas and concepts and the generation of scholarly dialogue within the established principles of academic freedom;</w:t>
      </w:r>
    </w:p>
    <w:p w14:paraId="4DFE4E28"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 xml:space="preserve">(e) </w:t>
      </w:r>
      <w:r>
        <w:rPr>
          <w:rFonts w:ascii="Times Roman" w:hAnsi="Times Roman" w:cs="Times Roman"/>
        </w:rPr>
        <w:t>Encourage opportunities for interdisciplinary study and research;</w:t>
      </w:r>
    </w:p>
    <w:p w14:paraId="30092EE5"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(f) Strive for continued improvement of the teaching and learning environment;</w:t>
      </w:r>
    </w:p>
    <w:p w14:paraId="6B58E347"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(g) Prepare career oriented people for professional leadership roles in regional, national, and international o</w:t>
      </w:r>
      <w:r>
        <w:rPr>
          <w:rFonts w:ascii="Times Roman" w:hAnsi="Times Roman" w:cs="Times Roman"/>
        </w:rPr>
        <w:t>rganizations and institutions; and</w:t>
      </w:r>
    </w:p>
    <w:p w14:paraId="4C13FDB3" w14:textId="77777777" w:rsidR="00406C49" w:rsidRDefault="00406C49" w:rsidP="003A6532">
      <w:pPr>
        <w:spacing w:after="200"/>
        <w:ind w:left="1600" w:hanging="500"/>
        <w:jc w:val="both"/>
        <w:rPr>
          <w:rFonts w:ascii="Times Roman" w:hAnsi="Times Roman" w:cs="Times Roman"/>
        </w:rPr>
      </w:pPr>
      <w:r>
        <w:rPr>
          <w:rFonts w:ascii="Times Roman" w:hAnsi="Times Roman" w:cs="Times Roman"/>
        </w:rPr>
        <w:t>(h) Offer appropriate educational and professional services to its various constituencies within available resources and established continuing education and outreach philosophies.</w:t>
      </w:r>
    </w:p>
    <w:p w14:paraId="35F88CE0"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(2) In addition, the location of the uni</w:t>
      </w:r>
      <w:r>
        <w:rPr>
          <w:rFonts w:ascii="Times Roman" w:hAnsi="Times Roman" w:cs="Times Roman"/>
        </w:rPr>
        <w:t>versity of Akron in the northeastern Ohio region mandates a concern for the unique higher educational, economic, and cultural needs of this area.</w:t>
      </w:r>
    </w:p>
    <w:p w14:paraId="1B4146D8"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(3) The university of Akron mission statement: the university of Akron, a publicly assisted metropolitan insti</w:t>
      </w:r>
      <w:r>
        <w:rPr>
          <w:rFonts w:ascii="Times Roman" w:hAnsi="Times Roman" w:cs="Times Roman"/>
        </w:rPr>
        <w:t>tution, strives to develop enlightened members of society. It offers comprehensive programs of instruction from associate through doctoral levels; pursues a vigorous agenda of research in the arts, sciences, and professions; and provides service to the com</w:t>
      </w:r>
      <w:r>
        <w:rPr>
          <w:rFonts w:ascii="Times Roman" w:hAnsi="Times Roman" w:cs="Times Roman"/>
        </w:rPr>
        <w:t>munity. The university pursues excellence in undergraduate education and distinction in selected areas of graduate instruction, inquiry, and creative activity.</w:t>
      </w:r>
    </w:p>
    <w:p w14:paraId="32477B4D" w14:textId="77777777" w:rsidR="00406C49" w:rsidRDefault="00406C49" w:rsidP="003A6532">
      <w:pPr>
        <w:spacing w:after="200"/>
        <w:ind w:left="800" w:hanging="500"/>
        <w:jc w:val="both"/>
        <w:rPr>
          <w:rFonts w:ascii="Times Roman" w:hAnsi="Times Roman" w:cs="Times Roman"/>
        </w:rPr>
      </w:pPr>
      <w:r>
        <w:rPr>
          <w:rFonts w:ascii="Times Roman" w:hAnsi="Times Roman" w:cs="Times Roman"/>
        </w:rPr>
        <w:t xml:space="preserve">(B) Goals. In recognition of the mission statement, the following goals are established for the </w:t>
      </w:r>
      <w:r>
        <w:rPr>
          <w:rFonts w:ascii="Times Roman" w:hAnsi="Times Roman" w:cs="Times Roman"/>
        </w:rPr>
        <w:t>university to:</w:t>
      </w:r>
    </w:p>
    <w:p w14:paraId="7B52009A"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 xml:space="preserve">(1) Plan, develop, implement, and evaluate its efforts in light of its major goal of teaching </w:t>
      </w:r>
      <w:r>
        <w:rPr>
          <w:rFonts w:ascii="Times Roman" w:hAnsi="Times Roman" w:cs="Times Roman"/>
        </w:rPr>
        <w:lastRenderedPageBreak/>
        <w:t>and provide optimal learning opportunities for students of various ages, diverse backgrounds, and different needs;</w:t>
      </w:r>
    </w:p>
    <w:p w14:paraId="13EE06AA"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(2) Meet its challenge and respo</w:t>
      </w:r>
      <w:r>
        <w:rPr>
          <w:rFonts w:ascii="Times Roman" w:hAnsi="Times Roman" w:cs="Times Roman"/>
        </w:rPr>
        <w:t xml:space="preserve">nsibility to discover and create new knowledge through continued support of faculty (unless otherwise modified or specified, the term "faculty" refers to "university faculty" as defined in paragraph (I)(2) of rule 3359-20-02 of the Administrative Code) in </w:t>
      </w:r>
      <w:r>
        <w:rPr>
          <w:rFonts w:ascii="Times Roman" w:hAnsi="Times Roman" w:cs="Times Roman"/>
        </w:rPr>
        <w:t>their research, publication, and creative activities by providing ample resources for basic and applied research and by encouraging professional and intellectual development;</w:t>
      </w:r>
    </w:p>
    <w:p w14:paraId="2D825ED5"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(3) Design programs in the teaching/learning process to fulfill the students' var</w:t>
      </w:r>
      <w:r>
        <w:rPr>
          <w:rFonts w:ascii="Times Roman" w:hAnsi="Times Roman" w:cs="Times Roman"/>
        </w:rPr>
        <w:t>ied educational needs and provide opportunities for intellectual, personal, cultural, and social development on the campus so as to enhance the ability of students to participate effectively in a complex society;</w:t>
      </w:r>
    </w:p>
    <w:p w14:paraId="7D7CD842"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(4) Provide public service through its trad</w:t>
      </w:r>
      <w:r>
        <w:rPr>
          <w:rFonts w:ascii="Times Roman" w:hAnsi="Times Roman" w:cs="Times Roman"/>
        </w:rPr>
        <w:t>itional and continuing education programs, its faculty, its students, and facilities, and encourage the development of outreach and cooperative education efforts in all colleges, departments, and service units;</w:t>
      </w:r>
    </w:p>
    <w:p w14:paraId="398155BC"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(5) Coordinate the growth and emphasis of its</w:t>
      </w:r>
      <w:r>
        <w:rPr>
          <w:rFonts w:ascii="Times Roman" w:hAnsi="Times Roman" w:cs="Times Roman"/>
        </w:rPr>
        <w:t xml:space="preserve"> programs with the long-range plans and needs of the local area, the region, nation, and where appropriate, the international community;</w:t>
      </w:r>
    </w:p>
    <w:p w14:paraId="31C2ED95"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(6) Contribute, in cooperation with local and regional institutions, to the development of improved quality of life for</w:t>
      </w:r>
      <w:r>
        <w:rPr>
          <w:rFonts w:ascii="Times Roman" w:hAnsi="Times Roman" w:cs="Times Roman"/>
        </w:rPr>
        <w:t xml:space="preserve"> the future of the region, the nation, and the world.</w:t>
      </w:r>
    </w:p>
    <w:p w14:paraId="1E213044" w14:textId="77777777" w:rsidR="00406C49" w:rsidRDefault="00406C49" w:rsidP="003A6532">
      <w:pPr>
        <w:spacing w:after="200"/>
        <w:ind w:left="800" w:hanging="500"/>
        <w:jc w:val="both"/>
        <w:rPr>
          <w:rFonts w:ascii="Times Roman" w:hAnsi="Times Roman" w:cs="Times Roman"/>
        </w:rPr>
      </w:pPr>
      <w:r>
        <w:rPr>
          <w:rFonts w:ascii="Times Roman" w:hAnsi="Times Roman" w:cs="Times Roman"/>
        </w:rPr>
        <w:t>(C) Affirmative action statement.</w:t>
      </w:r>
    </w:p>
    <w:p w14:paraId="7A4570F3"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(1) The university of Akron is an equal education and employment institution operating under nondiscrimination provisions of Title 41, Ohio Revised Code; Titles VI, VII</w:t>
      </w:r>
      <w:r>
        <w:rPr>
          <w:rFonts w:ascii="Times Roman" w:hAnsi="Times Roman" w:cs="Times Roman"/>
        </w:rPr>
        <w:t xml:space="preserve"> of the Civil Rights Act of 1964, as amended; and Title IX of the Educational Amendments of 1972, as amended; Executive Order 11246, as amended; Vocational Rehabilitation Act section 504; Vietnam Era Veterans</w:t>
      </w:r>
      <w:r>
        <w:rPr>
          <w:rFonts w:ascii="Times Roman" w:hAnsi="Times Roman" w:cs="Times Roman"/>
        </w:rPr>
        <w:t>’</w:t>
      </w:r>
      <w:r>
        <w:rPr>
          <w:rFonts w:ascii="Times Roman" w:hAnsi="Times Roman" w:cs="Times Roman"/>
        </w:rPr>
        <w:t xml:space="preserve"> Readjustment Act, as amended; Age Discriminati</w:t>
      </w:r>
      <w:r>
        <w:rPr>
          <w:rFonts w:ascii="Times Roman" w:hAnsi="Times Roman" w:cs="Times Roman"/>
        </w:rPr>
        <w:t>on in Employment Act of 1967, as amended; Title II of the Genetic Information Nondiscrimination Act of 2008; and Americans With Disabilities Act, as amended as related to admissions, treatment of students, programs and activities, and employment practices.</w:t>
      </w:r>
    </w:p>
    <w:p w14:paraId="550B08B8"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(2) It is the policy of this institution that there shall be no unlawful discrimination against any individual at the university of Akron because of race, color, religion, sex, sexual orientation, gender identity or expression, age, national or ethnic ori</w:t>
      </w:r>
      <w:r>
        <w:rPr>
          <w:rFonts w:ascii="Times Roman" w:hAnsi="Times Roman" w:cs="Times Roman"/>
        </w:rPr>
        <w:t>gin, disability, status as a parent during pregnancy and immediately after the birth of a child, status as a parent of a young child, status as a nursing mother, status as a foster parent, military status, genetic information, or status as a veteran.</w:t>
      </w:r>
    </w:p>
    <w:p w14:paraId="235A7128"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(3) T</w:t>
      </w:r>
      <w:r>
        <w:rPr>
          <w:rFonts w:ascii="Times Roman" w:hAnsi="Times Roman" w:cs="Times Roman"/>
        </w:rPr>
        <w:t xml:space="preserve">he university of Akron will not tolerate sexual harassment of any form in its </w:t>
      </w:r>
      <w:r>
        <w:rPr>
          <w:rFonts w:ascii="Times Roman" w:hAnsi="Times Roman" w:cs="Times Roman"/>
        </w:rPr>
        <w:lastRenderedPageBreak/>
        <w:t xml:space="preserve">programs and </w:t>
      </w:r>
      <w:proofErr w:type="gramStart"/>
      <w:r>
        <w:rPr>
          <w:rFonts w:ascii="Times Roman" w:hAnsi="Times Roman" w:cs="Times Roman"/>
        </w:rPr>
        <w:t>activities, and</w:t>
      </w:r>
      <w:proofErr w:type="gramEnd"/>
      <w:r>
        <w:rPr>
          <w:rFonts w:ascii="Times Roman" w:hAnsi="Times Roman" w:cs="Times Roman"/>
        </w:rPr>
        <w:t xml:space="preserve"> prohibits discrimination on the basis of sexual orientation and gender identity in employment and admissions.</w:t>
      </w:r>
    </w:p>
    <w:p w14:paraId="5FB3DE1A" w14:textId="77777777" w:rsidR="00406C49" w:rsidRDefault="00406C49" w:rsidP="003A6532">
      <w:pPr>
        <w:spacing w:after="200"/>
        <w:ind w:left="1200" w:hanging="500"/>
        <w:jc w:val="both"/>
        <w:rPr>
          <w:rFonts w:ascii="Times Roman" w:hAnsi="Times Roman" w:cs="Times Roman"/>
        </w:rPr>
      </w:pPr>
      <w:r>
        <w:rPr>
          <w:rFonts w:ascii="Times Roman" w:hAnsi="Times Roman" w:cs="Times Roman"/>
        </w:rPr>
        <w:t>(4) This non-discrimination policy appl</w:t>
      </w:r>
      <w:r>
        <w:rPr>
          <w:rFonts w:ascii="Times Roman" w:hAnsi="Times Roman" w:cs="Times Roman"/>
        </w:rPr>
        <w:t xml:space="preserve">ies to all students, faculty, staff, employees, and applicants. The affirmative action and equal employment opportunity officer will </w:t>
      </w:r>
      <w:proofErr w:type="gramStart"/>
      <w:r>
        <w:rPr>
          <w:rFonts w:ascii="Times Roman" w:hAnsi="Times Roman" w:cs="Times Roman"/>
        </w:rPr>
        <w:t>provide assistance</w:t>
      </w:r>
      <w:proofErr w:type="gramEnd"/>
      <w:r>
        <w:rPr>
          <w:rFonts w:ascii="Times Roman" w:hAnsi="Times Roman" w:cs="Times Roman"/>
        </w:rPr>
        <w:t xml:space="preserve"> with questions or complaints related to this policy.</w:t>
      </w:r>
    </w:p>
    <w:p w14:paraId="354F43EA" w14:textId="77777777" w:rsidR="00664317" w:rsidRPr="001B1682" w:rsidRDefault="00664317" w:rsidP="00664317">
      <w:pPr>
        <w:ind w:left="800" w:hanging="500"/>
        <w:rPr>
          <w:rFonts w:ascii="Times Roman" w:hAnsi="Times Roman" w:cs="Times Roman"/>
          <w:strike/>
          <w:color w:val="auto"/>
        </w:rPr>
      </w:pPr>
      <w:r w:rsidRPr="0016118D">
        <w:rPr>
          <w:rFonts w:ascii="Times Roman" w:hAnsi="Times Roman" w:cs="Times Roman"/>
          <w:color w:val="auto"/>
        </w:rPr>
        <w:t>Effective:</w:t>
      </w:r>
      <w:r w:rsidRPr="0016118D">
        <w:rPr>
          <w:rFonts w:ascii="Times Roman" w:hAnsi="Times Roman" w:cs="Times Roman"/>
          <w:color w:val="auto"/>
        </w:rPr>
        <w:tab/>
      </w:r>
      <w:r w:rsidRPr="004E5B68">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 xml:space="preserve"> 10/14/2023</w:t>
      </w:r>
    </w:p>
    <w:p w14:paraId="3CED358F" w14:textId="77777777" w:rsidR="00664317" w:rsidRPr="004E5B68" w:rsidRDefault="00664317" w:rsidP="00664317">
      <w:pPr>
        <w:ind w:left="800" w:hanging="500"/>
        <w:rPr>
          <w:rFonts w:ascii="Times Roman" w:hAnsi="Times Roman" w:cs="Times Roman"/>
          <w:color w:val="auto"/>
          <w:u w:val="single"/>
        </w:rPr>
      </w:pPr>
    </w:p>
    <w:p w14:paraId="732C88B6" w14:textId="280C71E4" w:rsidR="00664317" w:rsidRPr="004E5B68" w:rsidRDefault="00664317" w:rsidP="00664317">
      <w:pPr>
        <w:ind w:left="800" w:hanging="500"/>
        <w:rPr>
          <w:rFonts w:ascii="Times Roman" w:hAnsi="Times Roman" w:cs="Times Roman"/>
          <w:color w:val="auto"/>
        </w:rPr>
      </w:pPr>
      <w:r w:rsidRPr="0016118D">
        <w:rPr>
          <w:rFonts w:ascii="Times Roman" w:hAnsi="Times Roman" w:cs="Times Roman"/>
          <w:color w:val="auto"/>
        </w:rPr>
        <w:t>Certification:</w:t>
      </w:r>
      <w:r w:rsidRPr="0016118D">
        <w:rPr>
          <w:rFonts w:ascii="Times Roman" w:hAnsi="Times Roman" w:cs="Times Roman"/>
          <w:color w:val="auto"/>
        </w:rPr>
        <w:tab/>
      </w:r>
      <w:r w:rsidRPr="0016118D">
        <w:rPr>
          <w:rFonts w:ascii="Times Roman" w:hAnsi="Times Roman" w:cs="Times Roman"/>
          <w:color w:val="auto"/>
        </w:rPr>
        <w:tab/>
      </w:r>
      <w:r w:rsidRPr="0016118D">
        <w:rPr>
          <w:rFonts w:ascii="Times Roman" w:hAnsi="Times Roman" w:cs="Times Roman"/>
          <w:color w:val="auto"/>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r w:rsidRPr="0016118D">
        <w:rPr>
          <w:rFonts w:ascii="Times Roman" w:hAnsi="Times Roman" w:cs="Times Roman"/>
          <w:color w:val="auto"/>
        </w:rPr>
        <w:tab/>
      </w:r>
      <w:r>
        <w:rPr>
          <w:rFonts w:ascii="Times Roman" w:hAnsi="Times Roman" w:cs="Times Roman"/>
          <w:color w:val="auto"/>
        </w:rPr>
        <w:tab/>
      </w:r>
      <w:r w:rsidRPr="0016118D">
        <w:rPr>
          <w:rFonts w:ascii="Times Roman" w:hAnsi="Times Roman" w:cs="Times Roman"/>
          <w:color w:val="auto"/>
        </w:rPr>
        <w:tab/>
      </w:r>
      <w:r w:rsidRPr="0016118D">
        <w:rPr>
          <w:rFonts w:ascii="Times Roman" w:hAnsi="Times Roman" w:cs="Times Roman"/>
          <w:color w:val="auto"/>
        </w:rPr>
        <w:tab/>
      </w:r>
      <w:r w:rsidRPr="004E5B68">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M. Celeste Cook</w:t>
      </w:r>
    </w:p>
    <w:p w14:paraId="0E859F30" w14:textId="77777777" w:rsidR="00664317" w:rsidRPr="004E5B68" w:rsidRDefault="00664317" w:rsidP="00664317">
      <w:pPr>
        <w:ind w:left="1520"/>
        <w:rPr>
          <w:rFonts w:ascii="Times Roman" w:hAnsi="Times Roman" w:cs="Times Roman"/>
          <w:color w:val="auto"/>
        </w:rPr>
      </w:pPr>
      <w:r w:rsidRPr="004E5B68">
        <w:rPr>
          <w:rFonts w:ascii="Times Roman" w:hAnsi="Times Roman" w:cs="Times Roman"/>
          <w:color w:val="auto"/>
        </w:rPr>
        <w:t xml:space="preserve">      </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sidRPr="004E5B68">
        <w:rPr>
          <w:rFonts w:ascii="Times Roman" w:hAnsi="Times Roman" w:cs="Times Roman"/>
          <w:color w:val="auto"/>
        </w:rPr>
        <w:t>Secretary</w:t>
      </w:r>
    </w:p>
    <w:p w14:paraId="3738ABA9" w14:textId="77777777" w:rsidR="00664317" w:rsidRPr="004E5B68" w:rsidRDefault="00664317" w:rsidP="00664317">
      <w:pPr>
        <w:ind w:left="800" w:hanging="500"/>
        <w:rPr>
          <w:rFonts w:ascii="Times Roman" w:hAnsi="Times Roman" w:cs="Times Roman"/>
          <w:color w:val="auto"/>
        </w:rPr>
      </w:pPr>
      <w:r w:rsidRPr="004E5B68">
        <w:rPr>
          <w:rFonts w:ascii="Times Roman" w:hAnsi="Times Roman" w:cs="Times Roman"/>
          <w:color w:val="auto"/>
        </w:rPr>
        <w:tab/>
      </w:r>
      <w:r w:rsidRPr="004E5B68">
        <w:rPr>
          <w:rFonts w:ascii="Times Roman" w:hAnsi="Times Roman" w:cs="Times Roman"/>
          <w:color w:val="auto"/>
        </w:rPr>
        <w:tab/>
      </w:r>
      <w:r w:rsidRPr="004E5B68">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sidRPr="004E5B68">
        <w:rPr>
          <w:rFonts w:ascii="Times Roman" w:hAnsi="Times Roman" w:cs="Times Roman"/>
          <w:color w:val="auto"/>
        </w:rPr>
        <w:t>Board of Trustees</w:t>
      </w:r>
    </w:p>
    <w:p w14:paraId="141E4737" w14:textId="77777777" w:rsidR="00664317" w:rsidRPr="004E5B68" w:rsidRDefault="00664317" w:rsidP="00664317">
      <w:pPr>
        <w:ind w:left="800" w:hanging="500"/>
        <w:rPr>
          <w:rFonts w:ascii="Times Roman" w:hAnsi="Times Roman" w:cs="Times Roman"/>
          <w:color w:val="auto"/>
        </w:rPr>
      </w:pPr>
    </w:p>
    <w:p w14:paraId="689ED422" w14:textId="77777777" w:rsidR="00664317" w:rsidRPr="004E5B68" w:rsidRDefault="00664317" w:rsidP="00664317">
      <w:pPr>
        <w:ind w:left="800" w:hanging="500"/>
        <w:rPr>
          <w:rFonts w:ascii="Times Roman" w:hAnsi="Times Roman" w:cs="Times Roman"/>
          <w:color w:val="auto"/>
        </w:rPr>
      </w:pPr>
      <w:r w:rsidRPr="004E5B68">
        <w:rPr>
          <w:rFonts w:ascii="Times Roman" w:hAnsi="Times Roman" w:cs="Times Roman"/>
          <w:color w:val="auto"/>
        </w:rPr>
        <w:t>Promulgated Under:</w:t>
      </w:r>
      <w:r w:rsidRPr="004E5B68">
        <w:rPr>
          <w:rFonts w:ascii="Times Roman" w:hAnsi="Times Roman" w:cs="Times Roman"/>
          <w:color w:val="auto"/>
        </w:rPr>
        <w:tab/>
      </w:r>
      <w:r>
        <w:rPr>
          <w:rFonts w:ascii="Times Roman" w:hAnsi="Times Roman" w:cs="Times Roman"/>
          <w:color w:val="auto"/>
        </w:rPr>
        <w:tab/>
      </w:r>
      <w:r w:rsidRPr="004E5B68">
        <w:rPr>
          <w:rFonts w:ascii="Times Roman" w:hAnsi="Times Roman" w:cs="Times Roman"/>
          <w:color w:val="auto"/>
        </w:rPr>
        <w:t>111.15</w:t>
      </w:r>
    </w:p>
    <w:p w14:paraId="303CFD4F" w14:textId="77777777" w:rsidR="00664317" w:rsidRPr="004E5B68" w:rsidRDefault="00664317" w:rsidP="00664317">
      <w:pPr>
        <w:ind w:left="800" w:hanging="500"/>
        <w:rPr>
          <w:rFonts w:ascii="Times Roman" w:hAnsi="Times Roman" w:cs="Times Roman"/>
          <w:color w:val="auto"/>
        </w:rPr>
      </w:pPr>
    </w:p>
    <w:p w14:paraId="2ECE9B30" w14:textId="77777777" w:rsidR="00664317" w:rsidRPr="004E5B68" w:rsidRDefault="00664317" w:rsidP="00664317">
      <w:pPr>
        <w:ind w:left="800" w:hanging="500"/>
        <w:rPr>
          <w:rFonts w:ascii="Times Roman" w:hAnsi="Times Roman" w:cs="Times Roman"/>
          <w:color w:val="auto"/>
        </w:rPr>
      </w:pPr>
      <w:r w:rsidRPr="004E5B68">
        <w:rPr>
          <w:rFonts w:ascii="Times Roman" w:hAnsi="Times Roman" w:cs="Times Roman"/>
          <w:color w:val="auto"/>
        </w:rPr>
        <w:t>Statutory Authority:</w:t>
      </w:r>
      <w:r w:rsidRPr="004E5B68">
        <w:rPr>
          <w:rFonts w:ascii="Times Roman" w:hAnsi="Times Roman" w:cs="Times Roman"/>
          <w:color w:val="auto"/>
        </w:rPr>
        <w:tab/>
      </w:r>
      <w:r>
        <w:rPr>
          <w:rFonts w:ascii="Times Roman" w:hAnsi="Times Roman" w:cs="Times Roman"/>
          <w:color w:val="auto"/>
        </w:rPr>
        <w:tab/>
      </w:r>
      <w:r w:rsidRPr="004E5B68">
        <w:rPr>
          <w:rFonts w:ascii="Times Roman" w:hAnsi="Times Roman" w:cs="Times Roman"/>
          <w:color w:val="auto"/>
        </w:rPr>
        <w:t>3359</w:t>
      </w:r>
    </w:p>
    <w:p w14:paraId="472451F6" w14:textId="77777777" w:rsidR="00664317" w:rsidRDefault="00664317" w:rsidP="00664317">
      <w:pPr>
        <w:ind w:left="800" w:hanging="500"/>
        <w:rPr>
          <w:rFonts w:ascii="Times Roman" w:hAnsi="Times Roman" w:cs="Times Roman"/>
          <w:color w:val="auto"/>
        </w:rPr>
      </w:pPr>
    </w:p>
    <w:p w14:paraId="576915D2" w14:textId="77777777" w:rsidR="00664317" w:rsidRPr="004E5B68" w:rsidRDefault="00664317" w:rsidP="00664317">
      <w:pPr>
        <w:ind w:left="800" w:hanging="500"/>
        <w:rPr>
          <w:rFonts w:ascii="Times Roman" w:hAnsi="Times Roman" w:cs="Times Roman"/>
          <w:color w:val="auto"/>
        </w:rPr>
      </w:pPr>
      <w:r>
        <w:rPr>
          <w:rFonts w:ascii="Times Roman" w:hAnsi="Times Roman" w:cs="Times Roman"/>
          <w:color w:val="auto"/>
        </w:rPr>
        <w:t>R</w:t>
      </w:r>
      <w:r w:rsidRPr="004E5B68">
        <w:rPr>
          <w:rFonts w:ascii="Times Roman" w:hAnsi="Times Roman" w:cs="Times Roman"/>
          <w:color w:val="auto"/>
        </w:rPr>
        <w:t>ule Amplifies:</w:t>
      </w:r>
      <w:r w:rsidRPr="004E5B68">
        <w:rPr>
          <w:rFonts w:ascii="Times Roman" w:hAnsi="Times Roman" w:cs="Times Roman"/>
          <w:color w:val="auto"/>
        </w:rPr>
        <w:tab/>
      </w:r>
      <w:r w:rsidRPr="004E5B68">
        <w:rPr>
          <w:rFonts w:ascii="Times Roman" w:hAnsi="Times Roman" w:cs="Times Roman"/>
          <w:color w:val="auto"/>
        </w:rPr>
        <w:tab/>
      </w:r>
      <w:r>
        <w:rPr>
          <w:rFonts w:ascii="Times Roman" w:hAnsi="Times Roman" w:cs="Times Roman"/>
          <w:color w:val="auto"/>
        </w:rPr>
        <w:tab/>
      </w:r>
      <w:r w:rsidRPr="004E5B68">
        <w:rPr>
          <w:rFonts w:ascii="Times Roman" w:hAnsi="Times Roman" w:cs="Times Roman"/>
          <w:color w:val="auto"/>
        </w:rPr>
        <w:t>3359</w:t>
      </w:r>
      <w:r w:rsidRPr="004E5B68">
        <w:rPr>
          <w:rFonts w:ascii="Times Roman" w:hAnsi="Times Roman" w:cs="Times Roman"/>
          <w:color w:val="auto"/>
        </w:rPr>
        <w:tab/>
      </w:r>
    </w:p>
    <w:p w14:paraId="7576EFC1" w14:textId="77777777" w:rsidR="00664317" w:rsidRPr="004E5B68" w:rsidRDefault="00664317" w:rsidP="00664317">
      <w:pPr>
        <w:ind w:left="800" w:hanging="500"/>
        <w:rPr>
          <w:rFonts w:ascii="Times Roman" w:hAnsi="Times Roman" w:cs="Times Roman"/>
          <w:color w:val="auto"/>
        </w:rPr>
      </w:pPr>
    </w:p>
    <w:p w14:paraId="6ED8B07A" w14:textId="77777777" w:rsidR="00664317" w:rsidRPr="003574AE" w:rsidRDefault="00664317" w:rsidP="00664317">
      <w:pPr>
        <w:ind w:left="3600" w:hanging="3300"/>
        <w:rPr>
          <w:rFonts w:ascii="Times New Roman" w:hAnsi="Times New Roman" w:cs="Times New Roman"/>
          <w:color w:val="auto"/>
        </w:rPr>
      </w:pPr>
      <w:r w:rsidRPr="004E5B68">
        <w:rPr>
          <w:rFonts w:ascii="Times Roman" w:hAnsi="Times Roman" w:cs="Times Roman"/>
          <w:color w:val="auto"/>
        </w:rPr>
        <w:t>Prior Effective Dates:</w:t>
      </w:r>
      <w:r w:rsidRPr="004E5B68">
        <w:rPr>
          <w:rFonts w:ascii="Times Roman" w:hAnsi="Times Roman" w:cs="Times Roman"/>
          <w:color w:val="auto"/>
        </w:rPr>
        <w:tab/>
        <w:t>0</w:t>
      </w:r>
      <w:r w:rsidRPr="004E5B68">
        <w:rPr>
          <w:rFonts w:ascii="Times New Roman" w:hAnsi="Times New Roman" w:cs="Times New Roman"/>
          <w:snapToGrid w:val="0"/>
          <w:color w:val="auto"/>
        </w:rPr>
        <w:t>5/22/</w:t>
      </w:r>
      <w:r>
        <w:rPr>
          <w:rFonts w:ascii="Times New Roman" w:hAnsi="Times New Roman" w:cs="Times New Roman"/>
          <w:snapToGrid w:val="0"/>
          <w:color w:val="auto"/>
        </w:rPr>
        <w:t>19</w:t>
      </w:r>
      <w:r w:rsidRPr="004E5B68">
        <w:rPr>
          <w:rFonts w:ascii="Times New Roman" w:hAnsi="Times New Roman" w:cs="Times New Roman"/>
          <w:snapToGrid w:val="0"/>
          <w:color w:val="auto"/>
        </w:rPr>
        <w:t>91, 11/27/</w:t>
      </w:r>
      <w:r>
        <w:rPr>
          <w:rFonts w:ascii="Times New Roman" w:hAnsi="Times New Roman" w:cs="Times New Roman"/>
          <w:snapToGrid w:val="0"/>
          <w:color w:val="auto"/>
        </w:rPr>
        <w:t>19</w:t>
      </w:r>
      <w:r w:rsidRPr="004E5B68">
        <w:rPr>
          <w:rFonts w:ascii="Times New Roman" w:hAnsi="Times New Roman" w:cs="Times New Roman"/>
          <w:snapToGrid w:val="0"/>
          <w:color w:val="auto"/>
        </w:rPr>
        <w:t>89, 07/31/</w:t>
      </w:r>
      <w:r>
        <w:rPr>
          <w:rFonts w:ascii="Times New Roman" w:hAnsi="Times New Roman" w:cs="Times New Roman"/>
          <w:snapToGrid w:val="0"/>
          <w:color w:val="auto"/>
        </w:rPr>
        <w:t>19</w:t>
      </w:r>
      <w:r w:rsidRPr="004E5B68">
        <w:rPr>
          <w:rFonts w:ascii="Times New Roman" w:hAnsi="Times New Roman" w:cs="Times New Roman"/>
          <w:snapToGrid w:val="0"/>
          <w:color w:val="auto"/>
        </w:rPr>
        <w:t>92, 01/06/</w:t>
      </w:r>
      <w:r>
        <w:rPr>
          <w:rFonts w:ascii="Times New Roman" w:hAnsi="Times New Roman" w:cs="Times New Roman"/>
          <w:snapToGrid w:val="0"/>
          <w:color w:val="auto"/>
        </w:rPr>
        <w:t>19</w:t>
      </w:r>
      <w:r w:rsidRPr="004E5B68">
        <w:rPr>
          <w:rFonts w:ascii="Times New Roman" w:hAnsi="Times New Roman" w:cs="Times New Roman"/>
          <w:snapToGrid w:val="0"/>
          <w:color w:val="auto"/>
        </w:rPr>
        <w:t>98, 08/24/</w:t>
      </w:r>
      <w:r>
        <w:rPr>
          <w:rFonts w:ascii="Times New Roman" w:hAnsi="Times New Roman" w:cs="Times New Roman"/>
          <w:snapToGrid w:val="0"/>
          <w:color w:val="auto"/>
        </w:rPr>
        <w:t>20</w:t>
      </w:r>
      <w:r w:rsidRPr="004E5B68">
        <w:rPr>
          <w:rFonts w:ascii="Times New Roman" w:hAnsi="Times New Roman" w:cs="Times New Roman"/>
          <w:snapToGrid w:val="0"/>
          <w:color w:val="auto"/>
        </w:rPr>
        <w:t>08</w:t>
      </w:r>
      <w:r>
        <w:rPr>
          <w:rFonts w:ascii="Times New Roman" w:hAnsi="Times New Roman" w:cs="Times New Roman"/>
          <w:snapToGrid w:val="0"/>
          <w:color w:val="auto"/>
        </w:rPr>
        <w:t xml:space="preserve">, </w:t>
      </w:r>
      <w:r w:rsidRPr="003574AE">
        <w:rPr>
          <w:rFonts w:ascii="Times New Roman" w:hAnsi="Times New Roman" w:cs="Times New Roman"/>
          <w:snapToGrid w:val="0"/>
          <w:color w:val="auto"/>
        </w:rPr>
        <w:t>02/01/2015</w:t>
      </w:r>
      <w:r>
        <w:rPr>
          <w:rFonts w:ascii="Times New Roman" w:hAnsi="Times New Roman" w:cs="Times New Roman"/>
          <w:snapToGrid w:val="0"/>
          <w:color w:val="auto"/>
        </w:rPr>
        <w:t>, 02/24/2020</w:t>
      </w:r>
    </w:p>
    <w:p w14:paraId="09F731C8" w14:textId="77777777" w:rsidR="00664317" w:rsidRPr="003574AE" w:rsidRDefault="00664317" w:rsidP="00664317">
      <w:pPr>
        <w:jc w:val="both"/>
        <w:rPr>
          <w:rFonts w:ascii="Times New Roman" w:hAnsi="Times New Roman" w:cs="Times New Roman"/>
          <w:color w:val="auto"/>
        </w:rPr>
      </w:pPr>
    </w:p>
    <w:p w14:paraId="125C6BBB" w14:textId="77777777" w:rsidR="00406C49" w:rsidRDefault="00406C49">
      <w:pPr>
        <w:rPr>
          <w:rFonts w:ascii="Times New Roman" w:hAnsi="Times New Roman" w:cs="Times New Roman"/>
          <w:color w:val="auto"/>
        </w:rPr>
      </w:pPr>
    </w:p>
    <w:sectPr w:rsidR="00000000" w:rsidSect="00406C49">
      <w:headerReference w:type="default" r:id="rId8"/>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44E5" w14:textId="77777777" w:rsidR="00406C49" w:rsidRDefault="00406C49">
      <w:r>
        <w:separator/>
      </w:r>
    </w:p>
  </w:endnote>
  <w:endnote w:type="continuationSeparator" w:id="0">
    <w:p w14:paraId="5A403B6C" w14:textId="77777777" w:rsidR="00406C49" w:rsidRDefault="0040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A811" w14:textId="77777777" w:rsidR="00406C49" w:rsidRDefault="00406C49">
      <w:r>
        <w:separator/>
      </w:r>
    </w:p>
  </w:footnote>
  <w:footnote w:type="continuationSeparator" w:id="0">
    <w:p w14:paraId="63EA2F89" w14:textId="77777777" w:rsidR="00406C49" w:rsidRDefault="0040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B111" w14:textId="00F59711" w:rsidR="00406C49" w:rsidRPr="00406C49" w:rsidRDefault="00406C49">
    <w:pPr>
      <w:spacing w:line="320" w:lineRule="atLeast"/>
      <w:jc w:val="center"/>
      <w:rPr>
        <w:rFonts w:ascii="Times New Roman" w:hAnsi="Times New Roman" w:cs="Times New Roman"/>
        <w:color w:val="auto"/>
      </w:rPr>
    </w:pPr>
    <w:r w:rsidRPr="00406C49">
      <w:rPr>
        <w:rFonts w:ascii="Times New Roman" w:hAnsi="Times New Roman" w:cs="Times New Roman"/>
        <w:color w:val="auto"/>
      </w:rPr>
      <w:t>3359-20-01</w:t>
    </w:r>
    <w:r w:rsidRPr="00406C49">
      <w:rPr>
        <w:rFonts w:ascii="Times New Roman" w:hAnsi="Times New Roman" w:cs="Times New Roman"/>
        <w:color w:val="auto"/>
      </w:rPr>
      <w:tab/>
    </w:r>
    <w:r w:rsidRPr="00406C49">
      <w:rPr>
        <w:rFonts w:ascii="Times New Roman" w:hAnsi="Times New Roman" w:cs="Times New Roman"/>
        <w:color w:val="auto"/>
      </w:rPr>
      <w:tab/>
    </w:r>
    <w:r w:rsidRPr="00406C49">
      <w:rPr>
        <w:rFonts w:ascii="Times New Roman" w:hAnsi="Times New Roman" w:cs="Times New Roman"/>
        <w:color w:val="auto"/>
      </w:rPr>
      <w:tab/>
    </w:r>
    <w:r w:rsidRPr="00406C49">
      <w:rPr>
        <w:rFonts w:ascii="Times New Roman" w:hAnsi="Times New Roman" w:cs="Times New Roman"/>
        <w:color w:val="auto"/>
      </w:rPr>
      <w:tab/>
    </w:r>
    <w:r w:rsidRPr="00406C49">
      <w:rPr>
        <w:rFonts w:ascii="Times New Roman" w:hAnsi="Times New Roman" w:cs="Times New Roman"/>
        <w:color w:val="auto"/>
      </w:rPr>
      <w:tab/>
    </w:r>
    <w:r w:rsidRPr="00406C4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06C49">
      <w:rPr>
        <w:rFonts w:ascii="Times New Roman" w:hAnsi="Times New Roman" w:cs="Times New Roman"/>
        <w:color w:val="auto"/>
      </w:rPr>
      <w:tab/>
    </w:r>
    <w:r w:rsidRPr="00406C49">
      <w:rPr>
        <w:rFonts w:ascii="Times New Roman" w:hAnsi="Times New Roman" w:cs="Times New Roman"/>
        <w:color w:val="auto"/>
      </w:rPr>
      <w:tab/>
    </w:r>
    <w:r w:rsidRPr="00406C49">
      <w:rPr>
        <w:rFonts w:ascii="Times New Roman" w:hAnsi="Times New Roman" w:cs="Times New Roman"/>
        <w:color w:val="auto"/>
      </w:rPr>
      <w:fldChar w:fldCharType="begin"/>
    </w:r>
    <w:r w:rsidRPr="00406C49">
      <w:rPr>
        <w:rFonts w:ascii="Times New Roman" w:hAnsi="Times New Roman" w:cs="Times New Roman"/>
        <w:color w:val="auto"/>
      </w:rPr>
      <w:instrText xml:space="preserve"> PAGE   \* MERGEFORMAT </w:instrText>
    </w:r>
    <w:r w:rsidRPr="00406C49">
      <w:rPr>
        <w:rFonts w:ascii="Times New Roman" w:hAnsi="Times New Roman" w:cs="Times New Roman"/>
        <w:color w:val="auto"/>
      </w:rPr>
      <w:fldChar w:fldCharType="separate"/>
    </w:r>
    <w:r w:rsidRPr="00406C49">
      <w:rPr>
        <w:rFonts w:ascii="Times New Roman" w:hAnsi="Times New Roman" w:cs="Times New Roman"/>
        <w:noProof/>
        <w:color w:val="auto"/>
      </w:rPr>
      <w:t>1</w:t>
    </w:r>
    <w:r w:rsidRPr="00406C49">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317"/>
    <w:rsid w:val="003A6532"/>
    <w:rsid w:val="00406C49"/>
    <w:rsid w:val="0066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8D831"/>
  <w14:defaultImageDpi w14:val="0"/>
  <w15:docId w15:val="{09ABA988-56A8-4B1C-9699-A675574F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406C49"/>
    <w:pPr>
      <w:tabs>
        <w:tab w:val="center" w:pos="4680"/>
        <w:tab w:val="right" w:pos="9360"/>
      </w:tabs>
    </w:pPr>
  </w:style>
  <w:style w:type="character" w:customStyle="1" w:styleId="HeaderChar">
    <w:name w:val="Header Char"/>
    <w:link w:val="Header"/>
    <w:uiPriority w:val="99"/>
    <w:rsid w:val="00406C49"/>
    <w:rPr>
      <w:rFonts w:ascii="Arial" w:hAnsi="Arial" w:cs="Arial"/>
      <w:color w:val="000000"/>
      <w:kern w:val="0"/>
      <w:sz w:val="24"/>
      <w:szCs w:val="24"/>
    </w:rPr>
  </w:style>
  <w:style w:type="paragraph" w:styleId="Footer">
    <w:name w:val="footer"/>
    <w:basedOn w:val="Normal"/>
    <w:link w:val="FooterChar"/>
    <w:uiPriority w:val="99"/>
    <w:unhideWhenUsed/>
    <w:rsid w:val="00406C49"/>
    <w:pPr>
      <w:tabs>
        <w:tab w:val="center" w:pos="4680"/>
        <w:tab w:val="right" w:pos="9360"/>
      </w:tabs>
    </w:pPr>
  </w:style>
  <w:style w:type="character" w:customStyle="1" w:styleId="FooterChar">
    <w:name w:val="Footer Char"/>
    <w:link w:val="Footer"/>
    <w:uiPriority w:val="99"/>
    <w:rsid w:val="00406C49"/>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7E07-D2E2-4544-B1F4-3A6F3C1E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4</cp:revision>
  <dcterms:created xsi:type="dcterms:W3CDTF">2023-10-19T20:38:00Z</dcterms:created>
  <dcterms:modified xsi:type="dcterms:W3CDTF">2023-10-19T20:40:00Z</dcterms:modified>
</cp:coreProperties>
</file>