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B878E" w14:textId="77777777" w:rsidR="00E8509D" w:rsidRDefault="00E8509D">
      <w:pPr>
        <w:spacing w:after="200"/>
        <w:ind w:left="2000" w:hanging="1600"/>
        <w:rPr>
          <w:rFonts w:ascii="Times Roman" w:hAnsi="Times Roman" w:cs="Times Roman"/>
        </w:rPr>
      </w:pPr>
      <w:r>
        <w:rPr>
          <w:rFonts w:ascii="Times Roman" w:hAnsi="Times Roman" w:cs="Times Roman"/>
          <w:b/>
          <w:bCs/>
        </w:rPr>
        <w:t>3359-10-02     The university of Akron bylaws of the faculty senate.</w:t>
      </w:r>
    </w:p>
    <w:p w14:paraId="1D6C3139"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Name. The name of this body is the faculty senate of the university of Akron.</w:t>
      </w:r>
    </w:p>
    <w:p w14:paraId="5AA91AFE"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(B) Duties. As delegated by the board of trustees of the university, the faculty senate is the legislative body of the faculty regarding its academic mission and is empowered to:</w:t>
      </w:r>
    </w:p>
    <w:p w14:paraId="247D6076"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Formulate suitable rules, requirements, and procedures for the admission, government, management, and control of the students, courses of study, granting of degrees and certificates, and other internal affairs of the institution necessary to meet the objectives of the university, subject to the approval of the board of trustees, in accordance with the established policies of the board.</w:t>
      </w:r>
    </w:p>
    <w:p w14:paraId="78EA4EB4"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Review and offer recommendations concerning proposals for the creation, abolition, or rearrangement of colleges, departments, schools, or divisions of instruction, proposals from university-wide committees, and such other matters as may be referred to the senate by the president of the university. Such proposals shall be forwarded to the executive committee for inclusion on the agenda of senate meetings.</w:t>
      </w:r>
    </w:p>
    <w:p w14:paraId="4FDA464D"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(3) University-wide committees created by the senate shall report to the senate unless otherwise indicated by the senate.</w:t>
      </w:r>
    </w:p>
    <w:p w14:paraId="03C7DC0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(a) Committee recommendations for senate action shall be distributed to the members of the senate at least seven days before the senate meeting at which the recommendation is to be considered. All messages </w:t>
      </w:r>
      <w:proofErr w:type="gramStart"/>
      <w:r>
        <w:rPr>
          <w:rFonts w:ascii="Times Roman" w:hAnsi="Times Roman" w:cs="Times Roman"/>
        </w:rPr>
        <w:t>shall</w:t>
      </w:r>
      <w:proofErr w:type="gramEnd"/>
      <w:r>
        <w:rPr>
          <w:rFonts w:ascii="Times Roman" w:hAnsi="Times Roman" w:cs="Times Roman"/>
        </w:rPr>
        <w:t xml:space="preserve"> include a statement of the rationale for the recommendation.</w:t>
      </w:r>
    </w:p>
    <w:p w14:paraId="254FD8A6"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No committee recommendation that was not distributed in accordance with the foregoing requirement shall be considered by the senate unless the senate consents to its consideration by majority vote.</w:t>
      </w:r>
    </w:p>
    <w:p w14:paraId="03371A5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(4) All legislation introduced in the faculty senate shall be designated as such; and if passed, shall be forwarded to the president, </w:t>
      </w:r>
      <w:proofErr w:type="gramStart"/>
      <w:r>
        <w:rPr>
          <w:rFonts w:ascii="Times Roman" w:hAnsi="Times Roman" w:cs="Times Roman"/>
        </w:rPr>
        <w:t>with the exception of</w:t>
      </w:r>
      <w:proofErr w:type="gramEnd"/>
      <w:r>
        <w:rPr>
          <w:rFonts w:ascii="Times Roman" w:hAnsi="Times Roman" w:cs="Times Roman"/>
        </w:rPr>
        <w:t xml:space="preserve"> changes to curriculum. Within forty-five days of receipt of the legislation, the president shall:</w:t>
      </w:r>
    </w:p>
    <w:p w14:paraId="73F9703C"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Forward the legislation to the board of trustees, or</w:t>
      </w:r>
    </w:p>
    <w:p w14:paraId="4353B3B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Forw</w:t>
      </w:r>
      <w:r>
        <w:rPr>
          <w:rFonts w:ascii="Times Roman" w:hAnsi="Times Roman" w:cs="Times Roman"/>
        </w:rPr>
        <w:t>ard the legislation to the appropriate vice president; or</w:t>
      </w:r>
    </w:p>
    <w:p w14:paraId="7D2194D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Put the legislation into effect if the president deems it unnecessary to send the matter to the board, or</w:t>
      </w:r>
    </w:p>
    <w:p w14:paraId="0C5812D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Disapprove and return the legislation to the senate with explanation for the president's rejection; and</w:t>
      </w:r>
    </w:p>
    <w:p w14:paraId="29D86D7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(e) Notify the senate of the disposition of the legislation, indicating whether the </w:t>
      </w:r>
      <w:r>
        <w:rPr>
          <w:rFonts w:ascii="Times Roman" w:hAnsi="Times Roman" w:cs="Times Roman"/>
        </w:rPr>
        <w:lastRenderedPageBreak/>
        <w:t xml:space="preserve">legislation has been approved, referred to the board of trustees, referred to the appropriate vice president, or returned to the senate for reconsideration or amendment. </w:t>
      </w:r>
      <w:proofErr w:type="gramStart"/>
      <w:r>
        <w:rPr>
          <w:rFonts w:ascii="Times Roman" w:hAnsi="Times Roman" w:cs="Times Roman"/>
        </w:rPr>
        <w:t>In the event that</w:t>
      </w:r>
      <w:proofErr w:type="gramEnd"/>
      <w:r>
        <w:rPr>
          <w:rFonts w:ascii="Times Roman" w:hAnsi="Times Roman" w:cs="Times Roman"/>
        </w:rPr>
        <w:t xml:space="preserve"> the president refers legislation to the board of trustees, the president shall notify the faculty senate of the board of trustees' eventual disposition of the legislation.</w:t>
      </w:r>
    </w:p>
    <w:p w14:paraId="6EEB7AFD"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(5) Curriculum change proposals that are approved by the faculty senate shall be forwarded to the office of academic affairs. The executive vice preside</w:t>
      </w:r>
      <w:r>
        <w:rPr>
          <w:rFonts w:ascii="Times Roman" w:hAnsi="Times Roman" w:cs="Times Roman"/>
        </w:rPr>
        <w:t>nt and provost or their designee shall, within two weeks, approve or disapprove any curriculum change proposals forwarded to it by the faculty senate and shall inform the originator of the proposal and the faculty senate of their decision. If a proposal is disapproved, a statement of the reason(s) for the disapproval shall be included. If the executive vice president and provost, or their designee, is unable to approve or disapprove a proposal within two weeks, they shall notify the chair of the faculty sen</w:t>
      </w:r>
      <w:r>
        <w:rPr>
          <w:rFonts w:ascii="Times Roman" w:hAnsi="Times Roman" w:cs="Times Roman"/>
        </w:rPr>
        <w:t>ate of such inability, the reason(s) therefor, and the date by which they expect to act on the proposal.</w:t>
      </w:r>
    </w:p>
    <w:p w14:paraId="5ADA2E2D"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(6) The senate shall elect a representative to the Ohio faculty council, who serves in that capacity along with the chair of the senate.</w:t>
      </w:r>
    </w:p>
    <w:p w14:paraId="7F2A4E5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Senate members who are full-time teaching members of the faculties of the colleges are electors of the senate representative. Any full-time faculty member may be elected.</w:t>
      </w:r>
    </w:p>
    <w:p w14:paraId="150C18DB"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The election shall be conducted by secret ballot.</w:t>
      </w:r>
    </w:p>
    <w:p w14:paraId="0C223459"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The representative shall be elected biennially by the senate. The term of office shall be for two years. There shall be no limit on the number of terms a person may serve.</w:t>
      </w:r>
    </w:p>
    <w:p w14:paraId="173EE2F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(d) The representative, if not already a member of the senate, shall become </w:t>
      </w:r>
      <w:proofErr w:type="gramStart"/>
      <w:r>
        <w:rPr>
          <w:rFonts w:ascii="Times Roman" w:hAnsi="Times Roman" w:cs="Times Roman"/>
        </w:rPr>
        <w:t>an ex-officio</w:t>
      </w:r>
      <w:proofErr w:type="gramEnd"/>
      <w:r>
        <w:rPr>
          <w:rFonts w:ascii="Times Roman" w:hAnsi="Times Roman" w:cs="Times Roman"/>
        </w:rPr>
        <w:t>, non-voting member.</w:t>
      </w:r>
    </w:p>
    <w:p w14:paraId="6295229F"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(C) Officers and executive committee.</w:t>
      </w:r>
    </w:p>
    <w:p w14:paraId="0E5E1D4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Officers. The faculty senate shall elect a chair, vice chair, and secretary biennially from among the membership of the faculty senate. The election shall be by majority vote using a secret ballot. Except for the ex-chair serving pursuant to paragraph (C)(2) of this rule, members of the executive committee shall serve for two years.</w:t>
      </w:r>
    </w:p>
    <w:p w14:paraId="4B952B3E"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Duties of the chair. The chair of the senate presides over regular meetings of the senate, calls special meetings of the faculty senate, acts as or designates the official spokesperson for the faculty senate in all of its external communications, serves on the Ohio faculty council, administers the budget of the senate, serves as chairperson of the executive committee of the senate, forwards to the president all legislation and recommendations passed by the senate, supervises (jointly with the secretary</w:t>
      </w:r>
      <w:r>
        <w:rPr>
          <w:rFonts w:ascii="Times Roman" w:hAnsi="Times Roman" w:cs="Times Roman"/>
        </w:rPr>
        <w:t xml:space="preserve">) the </w:t>
      </w:r>
      <w:r>
        <w:rPr>
          <w:rFonts w:ascii="Times Roman" w:hAnsi="Times Roman" w:cs="Times Roman"/>
        </w:rPr>
        <w:lastRenderedPageBreak/>
        <w:t>clerical staff of the senate, and undertakes such tasks as are directed by the senate. Upon the expiration of the chair's term of office, the ex-chair shall for one year be a voting member ex officio of the senate if he or she otherwise would not be a member. During that period, the ex-chair shall also be a voting member ex officio of the executive committee.</w:t>
      </w:r>
    </w:p>
    <w:p w14:paraId="34A8C13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(3) Duties of the vice chair. Assists the chair in such ways as the latter may request; and in the absence of the chair, the vice chair presides</w:t>
      </w:r>
      <w:r>
        <w:rPr>
          <w:rFonts w:ascii="Times Roman" w:hAnsi="Times Roman" w:cs="Times Roman"/>
        </w:rPr>
        <w:t xml:space="preserve"> over the meetings of the senate.</w:t>
      </w:r>
    </w:p>
    <w:p w14:paraId="49083C3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(4) Duties of the secretary. The secretary of the senate prepares and posts the minutes of the senate meetings; assists the chair in such ways as the latter may request; has custody (jointly with the chair) of the books, records, physical facilities, and tangible property of the senate; supervises (jointly with the chair) the clerical staff of the senate; and arranges for the orderly conduct of the business of the senate. In the absence of the chair and the vice chair, the </w:t>
      </w:r>
      <w:r>
        <w:rPr>
          <w:rFonts w:ascii="Times Roman" w:hAnsi="Times Roman" w:cs="Times Roman"/>
        </w:rPr>
        <w:t>secretary presides over meetings of the senate.</w:t>
      </w:r>
    </w:p>
    <w:p w14:paraId="5BFA9B10"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(5) Executive committee. The chair, vice chair, secretary, and four elected members of the senate will serve as the executive committee of the senate. The executive committee of the senate will have the following responsibilities:</w:t>
      </w:r>
    </w:p>
    <w:p w14:paraId="381B9E8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Appoint members to appropriate faculty senate committees.</w:t>
      </w:r>
    </w:p>
    <w:p w14:paraId="169DD2E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Prepare the agenda for each meeting.</w:t>
      </w:r>
    </w:p>
    <w:p w14:paraId="3FB189D1"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Serve as an advisory committee to the executive vice president and provost on governance matters affecting the academic mission of the university.</w:t>
      </w:r>
    </w:p>
    <w:p w14:paraId="1900E7D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Ensure that the business of permanent and ad hoc committees is completed in a timely fashion.</w:t>
      </w:r>
    </w:p>
    <w:p w14:paraId="52CB504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(e) Bring matters to the senate or assign matters to committees.</w:t>
      </w:r>
    </w:p>
    <w:p w14:paraId="5CD311C6"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(f) Consider any questions and complaints regarding elections of members to the senate and make recommendations concerning these complaints to the senate. The executive committee shall further certify the validity of all senate elections.</w:t>
      </w:r>
    </w:p>
    <w:p w14:paraId="285DC74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(g) When necessary, act on behalf of the senate during the period between the end of the spring semester and the beginning of the fall semester. Such actions shall be reported to the faculty senate for ratification at its next regular meeting.</w:t>
      </w:r>
    </w:p>
    <w:p w14:paraId="30B39DCE" w14:textId="426E9BA9" w:rsidR="00E8509D" w:rsidRDefault="00E8509D" w:rsidP="00B268CA">
      <w:pPr>
        <w:spacing w:after="200"/>
        <w:ind w:left="1600" w:hanging="500"/>
        <w:jc w:val="both"/>
        <w:rPr>
          <w:rFonts w:ascii="Times Roman" w:hAnsi="Times Roman" w:cs="Times Roman"/>
        </w:rPr>
      </w:pPr>
      <w:r>
        <w:rPr>
          <w:rFonts w:ascii="Times Roman" w:hAnsi="Times Roman" w:cs="Times Roman"/>
        </w:rPr>
        <w:t>(h) Act on behalf of the senate to approve the degree candidate lists for the fall and spring semesters. The approvals will be reported to the faculty senate for ratification at its next regular meeting.</w:t>
      </w:r>
    </w:p>
    <w:p w14:paraId="75B9B097" w14:textId="0989076E" w:rsidR="00E8509D" w:rsidRDefault="00E8509D" w:rsidP="00E8509D">
      <w:pPr>
        <w:spacing w:after="200"/>
        <w:ind w:left="810" w:hanging="500"/>
        <w:jc w:val="both"/>
        <w:rPr>
          <w:rFonts w:ascii="Times Roman" w:hAnsi="Times Roman" w:cs="Times Roman"/>
        </w:rPr>
      </w:pPr>
      <w:r>
        <w:rPr>
          <w:rFonts w:ascii="Times Roman" w:hAnsi="Times Roman" w:cs="Times Roman"/>
        </w:rPr>
        <w:br w:type="page"/>
      </w:r>
      <w:r>
        <w:rPr>
          <w:rFonts w:ascii="Times Roman" w:hAnsi="Times Roman" w:cs="Times Roman"/>
        </w:rPr>
        <w:lastRenderedPageBreak/>
        <w:t>(D) Committee structure.</w:t>
      </w:r>
    </w:p>
    <w:p w14:paraId="6FB8790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The faculty senate shall create such committees as it deems appropriate to the conduct of its business.</w:t>
      </w:r>
    </w:p>
    <w:p w14:paraId="130707CA"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The executive committee, at its discretion, may invite non-members of the senate to serve on senate committees.</w:t>
      </w:r>
    </w:p>
    <w:p w14:paraId="0FC27D9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(3) In special cases, the senate may choose to make part or </w:t>
      </w:r>
      <w:proofErr w:type="gramStart"/>
      <w:r>
        <w:rPr>
          <w:rFonts w:ascii="Times Roman" w:hAnsi="Times Roman" w:cs="Times Roman"/>
        </w:rPr>
        <w:t>all of</w:t>
      </w:r>
      <w:proofErr w:type="gramEnd"/>
      <w:r>
        <w:rPr>
          <w:rFonts w:ascii="Times Roman" w:hAnsi="Times Roman" w:cs="Times Roman"/>
        </w:rPr>
        <w:t xml:space="preserve"> the membership on a committee elective rather than appointed by the executive committee.</w:t>
      </w:r>
    </w:p>
    <w:p w14:paraId="3357EB7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(4) The senate committees shall yearly elect their own chairs, who, if not otherwise members of the faculty senate, shall become ex officio, non-voting members.</w:t>
      </w:r>
    </w:p>
    <w:p w14:paraId="4EF0C1CB"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(5) For organizational purposes, the committees of the senate will have either of two forms:</w:t>
      </w:r>
    </w:p>
    <w:p w14:paraId="05475DDE"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University committees, the members of which shall be elected from specified constituencies, or</w:t>
      </w:r>
    </w:p>
    <w:p w14:paraId="1DE8CE50"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Permanent committees, the members of which shall be appointed by the executive committee of the faculty senate.</w:t>
      </w:r>
    </w:p>
    <w:p w14:paraId="073FA38A"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(E) University committees.</w:t>
      </w:r>
    </w:p>
    <w:p w14:paraId="2F719BC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The faculty rights and responsibilities committee ("FRRC").</w:t>
      </w:r>
    </w:p>
    <w:p w14:paraId="347124E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This committee shall concern itself with grievances relating to faculty assessment or evaluation, appointment, retention, tenure, and promotion. This committee shall be composed of one member from the tenured faculty of each degree-granting college, elected by its full-time faculty and one full-time faculty member from the university libraries, elected by its full-time faculty.</w:t>
      </w:r>
    </w:p>
    <w:p w14:paraId="73A1EAC3"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For each grievance case submitted by a part-time faculty member three members of the part-time grievance pool shall be selected to be members of the faculty rights and responsibilities committee ("FRRC") for the duration of that case. These members will only participate in FRRC business involving the grievance case in question. These members will be selected by lot by the chair of the FRRC, but part-time faculty members from the same department as the grievant shall not be eligible to serve.</w:t>
      </w:r>
    </w:p>
    <w:p w14:paraId="25B83F2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A part-time faculty grievance pool shall be established by each college every fall. The pool will consist of part-time faculty members who have taught at least four semesters at the university of Akron and who have been nominated by the part-time faculty members of that college and who have subsequently confirmed to the college dean their willingness to serve.</w:t>
      </w:r>
    </w:p>
    <w:p w14:paraId="285BFFB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lastRenderedPageBreak/>
        <w:t xml:space="preserve">(d) Any persons in an administrative position, including interim positions, at or above the decanal rank (deans, associate deans, and persons of similar rank) are ineligible to serve on the committee. Members shall serve overlapping three-year terms so that </w:t>
      </w:r>
      <w:proofErr w:type="gramStart"/>
      <w:r>
        <w:rPr>
          <w:rFonts w:ascii="Times Roman" w:hAnsi="Times Roman" w:cs="Times Roman"/>
        </w:rPr>
        <w:t>during</w:t>
      </w:r>
      <w:proofErr w:type="gramEnd"/>
      <w:r>
        <w:rPr>
          <w:rFonts w:ascii="Times Roman" w:hAnsi="Times Roman" w:cs="Times Roman"/>
        </w:rPr>
        <w:t xml:space="preserve"> two years, three are elected, while four are elected during the third year. The committee shall elect its own chair who, if not already a member of the faculty senate, shall become </w:t>
      </w:r>
      <w:proofErr w:type="gramStart"/>
      <w:r>
        <w:rPr>
          <w:rFonts w:ascii="Times Roman" w:hAnsi="Times Roman" w:cs="Times Roman"/>
        </w:rPr>
        <w:t>an ex-officio</w:t>
      </w:r>
      <w:proofErr w:type="gramEnd"/>
      <w:r>
        <w:rPr>
          <w:rFonts w:ascii="Times Roman" w:hAnsi="Times Roman" w:cs="Times Roman"/>
        </w:rPr>
        <w:t>, non-voting member.</w:t>
      </w:r>
    </w:p>
    <w:p w14:paraId="6C6D873C"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(2) Graduate council. The faculty senate delegates to the graduate council operational responsibility over all matters concerning graduate </w:t>
      </w:r>
      <w:proofErr w:type="gramStart"/>
      <w:r>
        <w:rPr>
          <w:rFonts w:ascii="Times Roman" w:hAnsi="Times Roman" w:cs="Times Roman"/>
        </w:rPr>
        <w:t>education, but</w:t>
      </w:r>
      <w:proofErr w:type="gramEnd"/>
      <w:r>
        <w:rPr>
          <w:rFonts w:ascii="Times Roman" w:hAnsi="Times Roman" w:cs="Times Roman"/>
        </w:rPr>
        <w:t xml:space="preserve"> </w:t>
      </w:r>
      <w:proofErr w:type="gramStart"/>
      <w:r>
        <w:rPr>
          <w:rFonts w:ascii="Times Roman" w:hAnsi="Times Roman" w:cs="Times Roman"/>
        </w:rPr>
        <w:t>reserves to</w:t>
      </w:r>
      <w:proofErr w:type="gramEnd"/>
      <w:r>
        <w:rPr>
          <w:rFonts w:ascii="Times Roman" w:hAnsi="Times Roman" w:cs="Times Roman"/>
        </w:rPr>
        <w:t xml:space="preserve"> itself the right to take up any matters it deems necessary. Action taken by the graduate council that requires faculty senate approval shall be reported to the senate for final approval. Graduate council shall be composed of two members of the faculty senate who have category two or three graduate faculty status and the elected members of the graduate council.</w:t>
      </w:r>
    </w:p>
    <w:p w14:paraId="40EA09C0"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(F) Permanent committees.</w:t>
      </w:r>
    </w:p>
    <w:p w14:paraId="6D84D573"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Permanent committees of the senate shall be academic investment; academic policies; curriculum review; athletics; university libraries; faculty research; computing and communication technologies; accessibility; part-time faculty; and program review.</w:t>
      </w:r>
    </w:p>
    <w:p w14:paraId="1BFDA0A7"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Members of the executive committee shall, in May, and after considering preferences of senate members and then non-senate members, appoint all permanent and ad hoc committees of the senate. To provide some continuity of membership for each committee, the executive committee shall appoint committee members so that, if possible, only one-third of the membership of any committee is terminated each year and members serve a three-year term. At the first meeting of each committee, the committee shall elect i</w:t>
      </w:r>
      <w:r>
        <w:rPr>
          <w:rFonts w:ascii="Times Roman" w:hAnsi="Times Roman" w:cs="Times Roman"/>
        </w:rPr>
        <w:t>ts chair.</w:t>
      </w:r>
    </w:p>
    <w:p w14:paraId="6C08F484"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(3) If not already a member of the senate, the chair of each permanent committee shall become </w:t>
      </w:r>
      <w:proofErr w:type="gramStart"/>
      <w:r>
        <w:rPr>
          <w:rFonts w:ascii="Times Roman" w:hAnsi="Times Roman" w:cs="Times Roman"/>
        </w:rPr>
        <w:t>an ex-officio</w:t>
      </w:r>
      <w:proofErr w:type="gramEnd"/>
      <w:r>
        <w:rPr>
          <w:rFonts w:ascii="Times Roman" w:hAnsi="Times Roman" w:cs="Times Roman"/>
        </w:rPr>
        <w:t>, non-voting member for reporting purposes only. Ex-officio members of permanent committees shall be non-voting unless they are members of the senate.</w:t>
      </w:r>
    </w:p>
    <w:p w14:paraId="2E996198"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(4) Academic investment committee.</w:t>
      </w:r>
    </w:p>
    <w:p w14:paraId="4D41BE96"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Reviews and makes recommendations on the criteria to be used by the administration in its development of the yearly academic budget,</w:t>
      </w:r>
    </w:p>
    <w:p w14:paraId="6E396D6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Engages with the executive vice president and provost, office of academic affairs and other relevant stakeholders throughout the process of academic budget development,</w:t>
      </w:r>
    </w:p>
    <w:p w14:paraId="2C283F93"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Reviews recommendations made by the executive vice president and provost for academic investment.</w:t>
      </w:r>
    </w:p>
    <w:p w14:paraId="1F1BB4C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lastRenderedPageBreak/>
        <w:t>(d) Reports on the process and final recommendations for academic investment to faculty senate for review and discussion. The discussion will be documented and considered by the academic investment committee in the following year</w:t>
      </w:r>
      <w:r>
        <w:rPr>
          <w:rFonts w:ascii="Times Roman" w:hAnsi="Times Roman" w:cs="Times Roman"/>
        </w:rPr>
        <w:t>’</w:t>
      </w:r>
      <w:r>
        <w:rPr>
          <w:rFonts w:ascii="Times Roman" w:hAnsi="Times Roman" w:cs="Times Roman"/>
        </w:rPr>
        <w:t>s investment process.</w:t>
      </w:r>
    </w:p>
    <w:p w14:paraId="04F42AD7"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(e) One non-voting, ex officio committee member is designated by the executive vice president and provost.</w:t>
      </w:r>
    </w:p>
    <w:p w14:paraId="261C3214"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(5) </w:t>
      </w:r>
      <w:r>
        <w:rPr>
          <w:rFonts w:ascii="Times Roman" w:hAnsi="Times Roman" w:cs="Times Roman"/>
        </w:rPr>
        <w:t>Academic policies committee.</w:t>
      </w:r>
    </w:p>
    <w:p w14:paraId="22B9F70B"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Recommends and interprets academic policy on university-wide matters such as admission, retention, graduation, and dismissal requirements.</w:t>
      </w:r>
    </w:p>
    <w:p w14:paraId="5347294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Recommends changes for the improvement of the academic program of the university.</w:t>
      </w:r>
    </w:p>
    <w:p w14:paraId="6C0853A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Makes recommendation for the reorganization or renaming of academic units.</w:t>
      </w:r>
    </w:p>
    <w:p w14:paraId="167EF27C"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 executive vice president and provost or said person's designee, the university registrar or said person's designee, and the chief admissions officer or said person's designee shall be ex-officio members of the academic policies committee.</w:t>
      </w:r>
    </w:p>
    <w:p w14:paraId="1F294269"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(6) Athletics committee.</w:t>
      </w:r>
    </w:p>
    <w:p w14:paraId="0CE574F0"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Advises faculty senate on all university activities relating to intercollegiate athletics including, but not limited to, conference affiliations and the national collegiate athletic association.</w:t>
      </w:r>
    </w:p>
    <w:p w14:paraId="59C3D6E7"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Coordinates with other faculty senate committees matters of joint concern relating to intercollegiate athletics.</w:t>
      </w:r>
    </w:p>
    <w:p w14:paraId="4918533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Provides advice and counsel to the director of athletics concerning individual player eligibility, interpretation of policy, and other matters relating to the athletic program.</w:t>
      </w:r>
    </w:p>
    <w:p w14:paraId="453CD253"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 registrar decides questions of academic eligibility of student athletes. If conflicts arise between the registrar, student athlete, and/or athletic department, the following procedures shall be made by any of the grieved parties to the athletics committee:</w:t>
      </w:r>
    </w:p>
    <w:p w14:paraId="495D8B39" w14:textId="77777777" w:rsidR="00E8509D" w:rsidRDefault="00E8509D" w:rsidP="00B268CA">
      <w:pPr>
        <w:spacing w:after="200"/>
        <w:ind w:left="1600"/>
        <w:jc w:val="both"/>
        <w:rPr>
          <w:rFonts w:ascii="Times Roman" w:hAnsi="Times Roman" w:cs="Times Roman"/>
        </w:rPr>
      </w:pPr>
      <w:r>
        <w:rPr>
          <w:rFonts w:ascii="Times Roman" w:hAnsi="Times Roman" w:cs="Times Roman"/>
        </w:rPr>
        <w:t>Upon reviewing the facts, the committee would make a recommendation to the executive vice president and provost.</w:t>
      </w:r>
    </w:p>
    <w:p w14:paraId="24B2F81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(e) Promotes academic achievement among student athletes.</w:t>
      </w:r>
    </w:p>
    <w:p w14:paraId="00E3E01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(f)  The director of athletics or said person's designee and the "NCAA" faculty representative (appointed by the president) shall be ex-officio members of the </w:t>
      </w:r>
      <w:r>
        <w:rPr>
          <w:rFonts w:ascii="Times Roman" w:hAnsi="Times Roman" w:cs="Times Roman"/>
        </w:rPr>
        <w:lastRenderedPageBreak/>
        <w:t>athletics committee.</w:t>
      </w:r>
    </w:p>
    <w:p w14:paraId="4118E7D6"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(7) University libraries committee.</w:t>
      </w:r>
    </w:p>
    <w:p w14:paraId="7382E4E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Serves as an advisory group to the dean of university libraries to express the faculty will in the growth and development of the academic support which the libraries supply.</w:t>
      </w:r>
    </w:p>
    <w:p w14:paraId="7F93F68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Provides the dean of university libraries with guidelines and advice on acquisitions, budget, policy, and other matters affecting academic areas.</w:t>
      </w:r>
    </w:p>
    <w:p w14:paraId="6A66D657"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(c) The dean of university libraries or said person's </w:t>
      </w:r>
      <w:proofErr w:type="gramStart"/>
      <w:r>
        <w:rPr>
          <w:rFonts w:ascii="Times Roman" w:hAnsi="Times Roman" w:cs="Times Roman"/>
        </w:rPr>
        <w:t>designee</w:t>
      </w:r>
      <w:proofErr w:type="gramEnd"/>
      <w:r>
        <w:rPr>
          <w:rFonts w:ascii="Times Roman" w:hAnsi="Times Roman" w:cs="Times Roman"/>
        </w:rPr>
        <w:t xml:space="preserve"> shall be an ex-officio member of the university libraries committee.</w:t>
      </w:r>
    </w:p>
    <w:p w14:paraId="0639B45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(8) Faculty research committee (faculty projects).</w:t>
      </w:r>
    </w:p>
    <w:p w14:paraId="6EC7C37E"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Reviews research proposals submitted by faculty members.</w:t>
      </w:r>
    </w:p>
    <w:p w14:paraId="00A3B5D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Recommends the budgeting of sums of the university's support of faculty research proposals to be funded by this committee.</w:t>
      </w:r>
    </w:p>
    <w:p w14:paraId="23836600"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Establishes policies for funding proposals and guidelines for expenditures of those funded.</w:t>
      </w:r>
    </w:p>
    <w:p w14:paraId="02ECDBA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 chief research officer or said person's designee shall be an ex-officio member of the research committee.</w:t>
      </w:r>
    </w:p>
    <w:p w14:paraId="53B2755C"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(9) Computer and communications technologies committee.</w:t>
      </w:r>
    </w:p>
    <w:p w14:paraId="004D1FA9"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Provides recommendations to the senate on policy matters concerning utilization of information technology related to the academic functions of the university.</w:t>
      </w:r>
    </w:p>
    <w:p w14:paraId="29C43EE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Provides advice and counsel to the vice president and chief information officer on information technology needs related to the academic functions of the university.</w:t>
      </w:r>
    </w:p>
    <w:p w14:paraId="68AF1490"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(c) The chief information officer or said person's </w:t>
      </w:r>
      <w:proofErr w:type="gramStart"/>
      <w:r>
        <w:rPr>
          <w:rFonts w:ascii="Times Roman" w:hAnsi="Times Roman" w:cs="Times Roman"/>
        </w:rPr>
        <w:t>designee</w:t>
      </w:r>
      <w:proofErr w:type="gramEnd"/>
      <w:r>
        <w:rPr>
          <w:rFonts w:ascii="Times Roman" w:hAnsi="Times Roman" w:cs="Times Roman"/>
        </w:rPr>
        <w:t xml:space="preserve"> shall be an ex-officio member of the computer and communications technologies committee. </w:t>
      </w:r>
    </w:p>
    <w:p w14:paraId="1FB4DA5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(10) Curriculum review committee.</w:t>
      </w:r>
    </w:p>
    <w:p w14:paraId="78280E8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Reviews curricula and course recommendations of the several colleges and divisions and, when necessary, submits them to faculty senate for action.</w:t>
      </w:r>
    </w:p>
    <w:p w14:paraId="33C1EDE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Considers the mechanics of the academic programs of the several colleges and divisions, such as adjustments in admission, retention and dismissal requirements, and changes in general bulletin descriptions.</w:t>
      </w:r>
    </w:p>
    <w:p w14:paraId="31D01B1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(c) Reviews proposals for changes to courses and academic programs, and for new </w:t>
      </w:r>
      <w:r>
        <w:rPr>
          <w:rFonts w:ascii="Times Roman" w:hAnsi="Times Roman" w:cs="Times Roman"/>
        </w:rPr>
        <w:lastRenderedPageBreak/>
        <w:t xml:space="preserve">courses and academic programs, and recommends </w:t>
      </w:r>
      <w:proofErr w:type="gramStart"/>
      <w:r>
        <w:rPr>
          <w:rFonts w:ascii="Times Roman" w:hAnsi="Times Roman" w:cs="Times Roman"/>
        </w:rPr>
        <w:t>same</w:t>
      </w:r>
      <w:proofErr w:type="gramEnd"/>
      <w:r>
        <w:rPr>
          <w:rFonts w:ascii="Times Roman" w:hAnsi="Times Roman" w:cs="Times Roman"/>
        </w:rPr>
        <w:t xml:space="preserve"> for inclusion in the general bulletin.</w:t>
      </w:r>
    </w:p>
    <w:p w14:paraId="17AD3F31"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 executive vice president and provost or said person's designee and the university registrar or said person's designee shall be ex-officio members of the curriculum review committee.</w:t>
      </w:r>
    </w:p>
    <w:p w14:paraId="6C5E06DA"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(11) Accessibility committee.</w:t>
      </w:r>
    </w:p>
    <w:p w14:paraId="6E39C10B"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Reviews and recommends policies regarding disability and accessibility issues that relate to the academic function of the university, including academic policies which apply to faculty or students, and reports these to the senate for action.</w:t>
      </w:r>
    </w:p>
    <w:p w14:paraId="38AFB9E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At the request of the curriculum review committee of the faculty senate, considers the mechanics of the academic programs of the several colleges and divisions, such as adjustments in admission, retention and dismissal requirements, and changes in general bulletin descriptions, as they may relate to accessibility/disability issues, and reports such to the curriculum review committee for action.</w:t>
      </w:r>
    </w:p>
    <w:p w14:paraId="487BDD4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At the request of the curriculum review committee or the faculty senate, reviews proposals for new courses, course changes, and new programs as they may relate to accessibility/disability issues, recommends such proposals for inclusion in the general bulletin, and reports such to the curriculum review committee for action.</w:t>
      </w:r>
    </w:p>
    <w:p w14:paraId="52E60C5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 director of the office of accessibility or said person's designee shall be an ex-officio member of the accessibility committee.</w:t>
      </w:r>
    </w:p>
    <w:p w14:paraId="5E747458"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(12) Part-time faculty committee.</w:t>
      </w:r>
    </w:p>
    <w:p w14:paraId="34A02EC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Gathers information about matters of concern to part-time faculty.</w:t>
      </w:r>
    </w:p>
    <w:p w14:paraId="002F8E3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Proposes policies concerning part-time faculty.</w:t>
      </w:r>
    </w:p>
    <w:p w14:paraId="3B6EB7FB"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Advises the executive vice president and provost on matters related to part-time faculty.</w:t>
      </w:r>
    </w:p>
    <w:p w14:paraId="2194EB48"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(13) Program review committee.</w:t>
      </w:r>
    </w:p>
    <w:p w14:paraId="6912FBE0"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Reviews the self-studies submitted by program faculty, providing formative assessment to the program faculty.</w:t>
      </w:r>
    </w:p>
    <w:p w14:paraId="1855AE99"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Establishes the template and guidelines for the program review self-studies.</w:t>
      </w:r>
    </w:p>
    <w:p w14:paraId="2A17DE7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Modifies the timeline for the program review process and the program review schedule as needed.</w:t>
      </w:r>
    </w:p>
    <w:p w14:paraId="70BEBF51"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lastRenderedPageBreak/>
        <w:t xml:space="preserve">(d) The dean of the graduate school or said person's </w:t>
      </w:r>
      <w:proofErr w:type="gramStart"/>
      <w:r>
        <w:rPr>
          <w:rFonts w:ascii="Times Roman" w:hAnsi="Times Roman" w:cs="Times Roman"/>
        </w:rPr>
        <w:t>designee</w:t>
      </w:r>
      <w:proofErr w:type="gramEnd"/>
      <w:r>
        <w:rPr>
          <w:rFonts w:ascii="Times Roman" w:hAnsi="Times Roman" w:cs="Times Roman"/>
        </w:rPr>
        <w:t xml:space="preserve"> shall be an ex-officio member of the program review committee.</w:t>
      </w:r>
    </w:p>
    <w:p w14:paraId="60BE6DD3"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(14) Subcommittees. Each committee may establish subcommittees as it sees fit and having established a subcommittee, may abolish it. No person who is not a member of a standing (permanent) committee may serve as a member of its subcommittees except by appointment of the executive committee. It is each committee chair's responsibility to maintain minutes and pass them on to the incoming chair.</w:t>
      </w:r>
    </w:p>
    <w:p w14:paraId="04882AF9"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(G) Meetings.</w:t>
      </w:r>
    </w:p>
    <w:p w14:paraId="76E53479"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The number of meetings of the faculty senate shall be determined by the faculty senate as appropriate for the conduct of its business, but at least two general meetings will be held each semester. All reasonable efforts will be made to schedule regular meetings at a standard time and day to permit coordination of senators' teaching schedules with meeting times.</w:t>
      </w:r>
    </w:p>
    <w:p w14:paraId="521AF1A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All meetings of the faculty senate shall be open to members of the university community. Non-members of the senate may make a request to address the senate. Such requests to speak will be granted subject to a vote of the senate.</w:t>
      </w:r>
    </w:p>
    <w:p w14:paraId="6EB48813"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(3) All meetings of the senate will be announced at least two weeks prior to the scheduled meeting unless the senate declares itself to be meeting in emergency session.</w:t>
      </w:r>
    </w:p>
    <w:p w14:paraId="1ED531E6"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(4)  Requests to have items placed on the agenda of the senate must be submitted in writing to the secretary of the senate at least two weeks prior to the scheduled meeting of the senate.</w:t>
      </w:r>
    </w:p>
    <w:p w14:paraId="73E7F4BB"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(5) </w:t>
      </w:r>
      <w:r>
        <w:rPr>
          <w:rFonts w:ascii="Times Roman" w:hAnsi="Times Roman" w:cs="Times Roman"/>
        </w:rPr>
        <w:t>Items referred to the senate by the president of the university, or the president's designee, for the good of the university, will be automatically placed on the agenda of the senate.</w:t>
      </w:r>
    </w:p>
    <w:p w14:paraId="24A4A24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(6) A petition of ten members of the senate may force an item on the agenda of the senate.</w:t>
      </w:r>
    </w:p>
    <w:p w14:paraId="5AF2001D"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(7) A detailed agenda will be distributed one week before the meeting.</w:t>
      </w:r>
    </w:p>
    <w:p w14:paraId="10FB4A94"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(8)  A majority of the members of the senate shall constitute a quorum.</w:t>
      </w:r>
    </w:p>
    <w:p w14:paraId="1368D4C7"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(9) A roll call vote will be conducted if requested by any senator.</w:t>
      </w:r>
    </w:p>
    <w:p w14:paraId="37B794EF"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(10) One permanent item on the agenda shall be presidential remarks.</w:t>
      </w:r>
    </w:p>
    <w:p w14:paraId="18D968F9"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(11) Special meetings may be called at any time by the chair, or by the executive committee, or upon petition by any seven senate members who present their request in writing to the chair. Announcements of special meetings will contain an agenda for the meeting.</w:t>
      </w:r>
    </w:p>
    <w:p w14:paraId="679CCB4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(12) Senate members are expected to regard attendance at all meetings as a primary </w:t>
      </w:r>
      <w:r>
        <w:rPr>
          <w:rFonts w:ascii="Times Roman" w:hAnsi="Times Roman" w:cs="Times Roman"/>
        </w:rPr>
        <w:lastRenderedPageBreak/>
        <w:t>obligation to their colleagues and to the university. When conflicting professional duties, imperative personal affairs, or illness make attendance at a given meeting impossible, senate members are expected to notify the secretary in advance of the meetings. Such absence will be separately listed in the minutes as absences with notice. Senators are expected to attend meetings in person. When a virtual meeting option is available, those with a compelling reason to attend remotely should request permission by</w:t>
      </w:r>
      <w:r>
        <w:rPr>
          <w:rFonts w:ascii="Times Roman" w:hAnsi="Times Roman" w:cs="Times Roman"/>
        </w:rPr>
        <w:t xml:space="preserve"> contacting the chair prior to the meeting.</w:t>
      </w:r>
    </w:p>
    <w:p w14:paraId="052E82AA"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(H) Membership.</w:t>
      </w:r>
    </w:p>
    <w:p w14:paraId="6457658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Eligibility. Members of the faculty senate shall be elected from the members of the full-time faculty of the university of Akron, excluding deans, department chairs, and other primarily administrative officers with faculty rank; from the part-time faculty; from students; from full-time academic advisors; and from retired faculty.</w:t>
      </w:r>
    </w:p>
    <w:p w14:paraId="07DE1D72"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Apportionment.</w:t>
      </w:r>
    </w:p>
    <w:p w14:paraId="6F1C637F"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(a) The full-time faculty of the individual degree-granting colleges, the branch campuses, and the university libraries shall elect representatives from their membership, excluding deans and other primarily administrative officers with faculty rank, apportioned </w:t>
      </w:r>
      <w:proofErr w:type="gramStart"/>
      <w:r>
        <w:rPr>
          <w:rFonts w:ascii="Times Roman" w:hAnsi="Times Roman" w:cs="Times Roman"/>
        </w:rPr>
        <w:t>on the basis of</w:t>
      </w:r>
      <w:proofErr w:type="gramEnd"/>
      <w:r>
        <w:rPr>
          <w:rFonts w:ascii="Times Roman" w:hAnsi="Times Roman" w:cs="Times Roman"/>
        </w:rPr>
        <w:t xml:space="preserve"> the number of full-time faculty within the electorate and appointed to the units during the semester of the election; one senator for each fifteen full-time faculty members or fraction thereof. For purposes of these bylaws the terms full-time faculty includes all full-time distinguished professors, professors, associate professors, assistant professors, professors of instruction, associate professors of instruction, assistant professors of instruction, professors of practice, associate profe</w:t>
      </w:r>
      <w:r>
        <w:rPr>
          <w:rFonts w:ascii="Times Roman" w:hAnsi="Times Roman" w:cs="Times Roman"/>
        </w:rPr>
        <w:t>ssors of practice, and assistant professors of practice, excluding visiting faculty members.</w:t>
      </w:r>
    </w:p>
    <w:p w14:paraId="2F21EB1C"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The part-time faculty shall elect two representatives from their membership.</w:t>
      </w:r>
    </w:p>
    <w:p w14:paraId="4345614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The full-time academic advisors shall elect one representative from their membership.</w:t>
      </w:r>
    </w:p>
    <w:p w14:paraId="57B17493"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There shall be three student representatives as follows:</w:t>
      </w:r>
    </w:p>
    <w:p w14:paraId="4DD20371"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The president of the undergraduate student </w:t>
      </w:r>
      <w:proofErr w:type="gramStart"/>
      <w:r>
        <w:rPr>
          <w:rFonts w:ascii="Times Roman" w:hAnsi="Times Roman" w:cs="Times Roman"/>
        </w:rPr>
        <w:t>government;</w:t>
      </w:r>
      <w:proofErr w:type="gramEnd"/>
    </w:p>
    <w:p w14:paraId="0CDAF04D"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 xml:space="preserve">(ii) One student appointed by the president of the undergraduate government whose term shall coincide with the president's </w:t>
      </w:r>
      <w:proofErr w:type="gramStart"/>
      <w:r>
        <w:rPr>
          <w:rFonts w:ascii="Times Roman" w:hAnsi="Times Roman" w:cs="Times Roman"/>
        </w:rPr>
        <w:t>term;</w:t>
      </w:r>
      <w:proofErr w:type="gramEnd"/>
    </w:p>
    <w:p w14:paraId="4641832D"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(iii) One graduate/professional student elected by that constituency.</w:t>
      </w:r>
    </w:p>
    <w:p w14:paraId="5A5240F2"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(e) The association of the university of Akron retirees shall elect two senators from its dues-paying membership who are retired faculty members. Senators representing the university of Akron </w:t>
      </w:r>
      <w:proofErr w:type="gramStart"/>
      <w:r>
        <w:rPr>
          <w:rFonts w:ascii="Times Roman" w:hAnsi="Times Roman" w:cs="Times Roman"/>
        </w:rPr>
        <w:t>retirees</w:t>
      </w:r>
      <w:proofErr w:type="gramEnd"/>
      <w:r>
        <w:rPr>
          <w:rFonts w:ascii="Times Roman" w:hAnsi="Times Roman" w:cs="Times Roman"/>
        </w:rPr>
        <w:t xml:space="preserve"> association may not be elected to the executive committee nor serve as chair or vice-chair of any senate </w:t>
      </w:r>
      <w:r>
        <w:rPr>
          <w:rFonts w:ascii="Times Roman" w:hAnsi="Times Roman" w:cs="Times Roman"/>
        </w:rPr>
        <w:lastRenderedPageBreak/>
        <w:t>committee on which they sit.</w:t>
      </w:r>
    </w:p>
    <w:p w14:paraId="20925776"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(3) Diversity. To </w:t>
      </w:r>
      <w:proofErr w:type="gramStart"/>
      <w:r>
        <w:rPr>
          <w:rFonts w:ascii="Times Roman" w:hAnsi="Times Roman" w:cs="Times Roman"/>
        </w:rPr>
        <w:t>insure</w:t>
      </w:r>
      <w:proofErr w:type="gramEnd"/>
      <w:r>
        <w:rPr>
          <w:rFonts w:ascii="Times Roman" w:hAnsi="Times Roman" w:cs="Times Roman"/>
        </w:rPr>
        <w:t xml:space="preserve"> the representation of diverse views, all reasonable efforts should be made by the various electing units to elect members of underrepresented groups to the senate. The senate may appoint up to three additional members from full-time faculty to increase diversity.</w:t>
      </w:r>
    </w:p>
    <w:p w14:paraId="293211A6"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(4) Electorate.</w:t>
      </w:r>
    </w:p>
    <w:p w14:paraId="00DBE799"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(a) The eligible </w:t>
      </w:r>
      <w:proofErr w:type="gramStart"/>
      <w:r>
        <w:rPr>
          <w:rFonts w:ascii="Times Roman" w:hAnsi="Times Roman" w:cs="Times Roman"/>
        </w:rPr>
        <w:t>electorate,</w:t>
      </w:r>
      <w:proofErr w:type="gramEnd"/>
      <w:r>
        <w:rPr>
          <w:rFonts w:ascii="Times Roman" w:hAnsi="Times Roman" w:cs="Times Roman"/>
        </w:rPr>
        <w:t xml:space="preserve"> for the full-time faculty membership on the faculty senate, consists of all full-time faculty of the University of Akron. For the purposes of election to the faculty senate, academic deans, department and division chairs, directors of schools, and administrative officers holding full-time faculty appointments will be considered part of the electorate.</w:t>
      </w:r>
    </w:p>
    <w:p w14:paraId="0F508757"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The eligible electorate for the part-time faculty membership on the faculty senate consists of all part-time faculty of the university of Akro</w:t>
      </w:r>
      <w:r>
        <w:rPr>
          <w:rFonts w:ascii="Times Roman" w:hAnsi="Times Roman" w:cs="Times Roman"/>
        </w:rPr>
        <w:t>n.</w:t>
      </w:r>
    </w:p>
    <w:p w14:paraId="1F64D546"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The eligible electorate for the full-time academic advisors consists of all full-time academic advisors of the university of Akron.</w:t>
      </w:r>
    </w:p>
    <w:p w14:paraId="7A56940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The eligible electorate for the graduate/professional student membership on the faculty senate consists of all graduate and professional students currently enrolled at the university of Akron.</w:t>
      </w:r>
    </w:p>
    <w:p w14:paraId="667A2F44"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(5) Terms of office.</w:t>
      </w:r>
    </w:p>
    <w:p w14:paraId="78742E06"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(a) The terms of office for members of the senate shall be three years, </w:t>
      </w:r>
      <w:proofErr w:type="gramStart"/>
      <w:r>
        <w:rPr>
          <w:rFonts w:ascii="Times Roman" w:hAnsi="Times Roman" w:cs="Times Roman"/>
        </w:rPr>
        <w:t>with the exception of</w:t>
      </w:r>
      <w:proofErr w:type="gramEnd"/>
      <w:r>
        <w:rPr>
          <w:rFonts w:ascii="Times Roman" w:hAnsi="Times Roman" w:cs="Times Roman"/>
        </w:rPr>
        <w:t xml:space="preserve"> student government representatives and part-time faculty senators who shall serve one-year terms.</w:t>
      </w:r>
    </w:p>
    <w:p w14:paraId="1C1692B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New members shall take office at the first senate meeting of the fall semester.</w:t>
      </w:r>
    </w:p>
    <w:p w14:paraId="29075E1C"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(c) Should any elected member of the senate become an administrative officer on either an acting or a permanent basis during the term for which the member was elected to the senate, the person's seat shall be deemed vacant.</w:t>
      </w:r>
    </w:p>
    <w:p w14:paraId="1AB213AB"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A full-time faculty member who, before the expiration of his or her term of office as a senator, retires but continues to be employed part-time as a faculty member while participating in a university-approved program for transition from active employment to retirement may complete his or her term of office as a senator and may serve as an officer of the senate.</w:t>
      </w:r>
    </w:p>
    <w:p w14:paraId="3CA94324"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(e) Should a member of the senate be unable to discharge the duties of the office, the senate may declare the member's seat vacant.</w:t>
      </w:r>
    </w:p>
    <w:p w14:paraId="44818283"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 xml:space="preserve">(f) Senators who are on professional, medical, or administrative leave for one </w:t>
      </w:r>
      <w:r>
        <w:rPr>
          <w:rFonts w:ascii="Times Roman" w:hAnsi="Times Roman" w:cs="Times Roman"/>
        </w:rPr>
        <w:lastRenderedPageBreak/>
        <w:t>semester or less will retain their seats. If the leave extends past one semester, the senate may declare that seat vacant. The senate may declare vacant the seat of any senator who becomes unable to regularly attend meetings.</w:t>
      </w:r>
    </w:p>
    <w:p w14:paraId="3778AB8A"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(g) The senate may expel any senator who is absent without notice from more than three meetings during an academic year. In such event, the senator's seat shall be deemed vacant.</w:t>
      </w:r>
    </w:p>
    <w:p w14:paraId="2B599FB5"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(h) Should a vacancy occur, the senate shall notify the appropriate unit to conduct a special election to fill the vacant seat.</w:t>
      </w:r>
    </w:p>
    <w:p w14:paraId="28509CAD"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(6) Elections.</w:t>
      </w:r>
    </w:p>
    <w:p w14:paraId="37975BFC"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(a) Elections to the senate shall be subject to the following requirements and to the bylaws and rules of the electing unit except to the extent that they are inconsistent with these requirements:</w:t>
      </w:r>
    </w:p>
    <w:p w14:paraId="44B0A2CC"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General elections shall be </w:t>
      </w:r>
      <w:proofErr w:type="gramStart"/>
      <w:r>
        <w:rPr>
          <w:rFonts w:ascii="Times Roman" w:hAnsi="Times Roman" w:cs="Times Roman"/>
        </w:rPr>
        <w:t>conducted</w:t>
      </w:r>
      <w:proofErr w:type="gramEnd"/>
      <w:r>
        <w:rPr>
          <w:rFonts w:ascii="Times Roman" w:hAnsi="Times Roman" w:cs="Times Roman"/>
        </w:rPr>
        <w:t xml:space="preserve"> and election reports of the individual units shall be submitted to the faculty senate office by the Friday of the twelfth week of the spring semester.</w:t>
      </w:r>
    </w:p>
    <w:p w14:paraId="47623431"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(ii) All elections shall be by secret mail or electronic ballot.</w:t>
      </w:r>
    </w:p>
    <w:p w14:paraId="1D790B9A"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 xml:space="preserve">(iii) Elections may be conducted using the ranked-choice (i.e., instant-runoff) method. </w:t>
      </w:r>
    </w:p>
    <w:p w14:paraId="47BED794"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(iv) In elections with only one seat at stake, when the ranked-choice method is not used, each winning candidate must secure a majority of the votes cast. In the event no candidate receives a majority, there shall be a run-off election between the two highest vote-getters.</w:t>
      </w:r>
    </w:p>
    <w:p w14:paraId="7F613149"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 xml:space="preserve">(v) In elections with more than one seat at stake, when the ranked-choice method is not used, each winning candidate must receive </w:t>
      </w:r>
      <w:proofErr w:type="gramStart"/>
      <w:r>
        <w:rPr>
          <w:rFonts w:ascii="Times Roman" w:hAnsi="Times Roman" w:cs="Times Roman"/>
        </w:rPr>
        <w:t>a number of</w:t>
      </w:r>
      <w:proofErr w:type="gramEnd"/>
      <w:r>
        <w:rPr>
          <w:rFonts w:ascii="Times Roman" w:hAnsi="Times Roman" w:cs="Times Roman"/>
        </w:rPr>
        <w:t xml:space="preserve"> votes exceeding half of the total number of ballots cast. In the event there are seats </w:t>
      </w:r>
      <w:proofErr w:type="gramStart"/>
      <w:r>
        <w:rPr>
          <w:rFonts w:ascii="Times Roman" w:hAnsi="Times Roman" w:cs="Times Roman"/>
        </w:rPr>
        <w:t>unfilled</w:t>
      </w:r>
      <w:proofErr w:type="gramEnd"/>
      <w:r>
        <w:rPr>
          <w:rFonts w:ascii="Times Roman" w:hAnsi="Times Roman" w:cs="Times Roman"/>
        </w:rPr>
        <w:t xml:space="preserve"> and the remaining candidates did not achieve a sufficient number of votes, there shall be a run-off election among the highest vote-getters (two per unfilled seat).</w:t>
      </w:r>
    </w:p>
    <w:p w14:paraId="4EACCCA2"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(vi) When the ranked-choice method is not used, all run-off elections are subject to the same procedural requirements as the general elections.</w:t>
      </w:r>
    </w:p>
    <w:p w14:paraId="56333A4B" w14:textId="77777777" w:rsidR="00E8509D" w:rsidRDefault="00E8509D" w:rsidP="00B268CA">
      <w:pPr>
        <w:spacing w:after="200"/>
        <w:ind w:left="2000" w:hanging="500"/>
        <w:jc w:val="both"/>
        <w:rPr>
          <w:rFonts w:ascii="Times Roman" w:hAnsi="Times Roman" w:cs="Times Roman"/>
        </w:rPr>
      </w:pPr>
      <w:r>
        <w:rPr>
          <w:rFonts w:ascii="Times Roman" w:hAnsi="Times Roman" w:cs="Times Roman"/>
        </w:rPr>
        <w:t>(vii) All special elections are subject to the same procedural requirements as are general elections.</w:t>
      </w:r>
    </w:p>
    <w:p w14:paraId="0650281D"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(b) Conduct of nominations and elections to the senate from the degree-granting colleges and the university libraries will be the responsibility of the respective deans.</w:t>
      </w:r>
    </w:p>
    <w:p w14:paraId="4C1FA458"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lastRenderedPageBreak/>
        <w:t>(c) Conduct of nominations and elections to the senate from the part-time faculty will be the responsibility of the continuing part-time faculty senator, the faculty senate office, and the office of the executive vice president and provost.</w:t>
      </w:r>
    </w:p>
    <w:p w14:paraId="74F0AC91" w14:textId="77777777" w:rsidR="00E8509D" w:rsidRDefault="00E8509D" w:rsidP="00B268CA">
      <w:pPr>
        <w:spacing w:after="200"/>
        <w:ind w:left="1600" w:hanging="500"/>
        <w:jc w:val="both"/>
        <w:rPr>
          <w:rFonts w:ascii="Times Roman" w:hAnsi="Times Roman" w:cs="Times Roman"/>
        </w:rPr>
      </w:pPr>
      <w:r>
        <w:rPr>
          <w:rFonts w:ascii="Times Roman" w:hAnsi="Times Roman" w:cs="Times Roman"/>
        </w:rPr>
        <w:t>(d) Conduct of nominations and elections to the senate from the graduate/professional students will be the responsibility of the graduate student council and the student bar association.</w:t>
      </w:r>
    </w:p>
    <w:p w14:paraId="50192665"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(I) Amendments.</w:t>
      </w:r>
    </w:p>
    <w:p w14:paraId="6FE2C3EF"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(1) Proposal. Proposed amendments to this rule may be placed on the agenda of a regular or special meeting of the faculty senate by a member of the senate or by petition of twenty per cent of the voting members of the faculty.</w:t>
      </w:r>
    </w:p>
    <w:p w14:paraId="6983A07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Procedure. A vote by the senate on a proposed amendment may be taken only after at least twenty-seven days have elapsed from the date on which the proposal was formally presented to the senate.</w:t>
      </w:r>
    </w:p>
    <w:p w14:paraId="79AF936C"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(3) Majority. Prior to submission to the board of trustees, a proposed amendment requires the concurrence of sixty per cent of the votes cast by members of the faculty senate.</w:t>
      </w:r>
    </w:p>
    <w:p w14:paraId="5FB79E27"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(J) Support.</w:t>
      </w:r>
    </w:p>
    <w:p w14:paraId="223B2B31"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 xml:space="preserve">(1) Material support. The faculty senate shall have suitable office space, a budget for appropriate expenditures, and at least one full-time secretary </w:t>
      </w:r>
      <w:proofErr w:type="gramStart"/>
      <w:r>
        <w:rPr>
          <w:rFonts w:ascii="Times Roman" w:hAnsi="Times Roman" w:cs="Times Roman"/>
        </w:rPr>
        <w:t>for</w:t>
      </w:r>
      <w:proofErr w:type="gramEnd"/>
      <w:r>
        <w:rPr>
          <w:rFonts w:ascii="Times Roman" w:hAnsi="Times Roman" w:cs="Times Roman"/>
        </w:rPr>
        <w:t xml:space="preserve"> support of its activities.</w:t>
      </w:r>
    </w:p>
    <w:p w14:paraId="52F4B54A"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(2) Assigned time. The officers of the senate will receive at least one three-credit course equivalent per semester assigned time for support of their service.</w:t>
      </w:r>
    </w:p>
    <w:p w14:paraId="10DBC475"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(3) Schedules. Collegiate deans, department and division chairs, and directors of schools are to use all reasonable efforts to provide members of the senate with course schedules permitting attendance at regular meetings of the senate.</w:t>
      </w:r>
    </w:p>
    <w:p w14:paraId="5A0C778C" w14:textId="77777777" w:rsidR="00E8509D" w:rsidRDefault="00E8509D" w:rsidP="00B268CA">
      <w:pPr>
        <w:spacing w:after="200"/>
        <w:ind w:left="1200" w:hanging="500"/>
        <w:jc w:val="both"/>
        <w:rPr>
          <w:rFonts w:ascii="Times Roman" w:hAnsi="Times Roman" w:cs="Times Roman"/>
        </w:rPr>
      </w:pPr>
      <w:r>
        <w:rPr>
          <w:rFonts w:ascii="Times Roman" w:hAnsi="Times Roman" w:cs="Times Roman"/>
        </w:rPr>
        <w:t>(4) Records. All inactive documentary material and related records of the senate will be deposited in and catalogued by the university archives.</w:t>
      </w:r>
    </w:p>
    <w:p w14:paraId="2B5314CC" w14:textId="77777777" w:rsidR="00E8509D" w:rsidRDefault="00E8509D" w:rsidP="00B268CA">
      <w:pPr>
        <w:spacing w:after="200"/>
        <w:ind w:left="800" w:hanging="500"/>
        <w:jc w:val="both"/>
        <w:rPr>
          <w:rFonts w:ascii="Times Roman" w:hAnsi="Times Roman" w:cs="Times Roman"/>
        </w:rPr>
      </w:pPr>
      <w:r>
        <w:rPr>
          <w:rFonts w:ascii="Times Roman" w:hAnsi="Times Roman" w:cs="Times Roman"/>
        </w:rPr>
        <w:t>(K) Rules. The rules contained in the current edition of "Robert's Rules of Order Newly Revised" shall govern the faculty senate in all cases to which they are applicable and in which they are not inconsistent with university bylaws and any special rules of order the senate may adopt. A person who is not a member of the faculty senate may be appointed parliamentarian by the chair of the faculty senate.</w:t>
      </w:r>
    </w:p>
    <w:p w14:paraId="2D518EE8" w14:textId="414E9455" w:rsidR="00E8509D" w:rsidRDefault="00E8509D">
      <w:pPr>
        <w:rPr>
          <w:rFonts w:ascii="Times New Roman" w:hAnsi="Times New Roman" w:cs="Times New Roman"/>
          <w:color w:val="auto"/>
        </w:rPr>
      </w:pPr>
      <w:r>
        <w:rPr>
          <w:rFonts w:ascii="Times New Roman" w:hAnsi="Times New Roman" w:cs="Times New Roman"/>
          <w:color w:val="auto"/>
        </w:rPr>
        <w:br w:type="page"/>
      </w:r>
    </w:p>
    <w:p w14:paraId="49703BB6" w14:textId="2B85A4B2" w:rsidR="00B268CA" w:rsidRDefault="00B268CA" w:rsidP="00B268CA">
      <w:pPr>
        <w:widowControl/>
        <w:ind w:left="360"/>
        <w:rPr>
          <w:rFonts w:ascii="Times New Roman" w:hAnsi="Times New Roman" w:cs="Times New Roman"/>
          <w:color w:val="auto"/>
        </w:rPr>
      </w:pPr>
      <w:r w:rsidRPr="00582B8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05/11/2024</w:t>
      </w:r>
    </w:p>
    <w:p w14:paraId="71AF8D28" w14:textId="77777777" w:rsidR="00B268CA" w:rsidRPr="00582B8C" w:rsidRDefault="00B268CA" w:rsidP="00B268CA">
      <w:pPr>
        <w:widowControl/>
        <w:ind w:left="360"/>
        <w:rPr>
          <w:rFonts w:ascii="Times New Roman" w:hAnsi="Times New Roman" w:cs="Times New Roman"/>
          <w:color w:val="auto"/>
        </w:rPr>
      </w:pPr>
    </w:p>
    <w:p w14:paraId="76C721C7" w14:textId="77777777" w:rsidR="00B268CA" w:rsidRPr="00582B8C" w:rsidRDefault="00B268CA" w:rsidP="00B268CA">
      <w:pPr>
        <w:widowControl/>
        <w:ind w:left="360"/>
        <w:rPr>
          <w:rFonts w:ascii="Times New Roman" w:hAnsi="Times New Roman" w:cs="Times New Roman"/>
          <w:color w:val="auto"/>
        </w:rPr>
      </w:pPr>
      <w:r w:rsidRPr="00582B8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_______________________________</w:t>
      </w:r>
    </w:p>
    <w:p w14:paraId="5067BF03" w14:textId="77777777" w:rsidR="00B268CA" w:rsidRPr="00582B8C" w:rsidRDefault="00B268CA" w:rsidP="00B268CA">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14:paraId="3717A956" w14:textId="77777777" w:rsidR="00B268CA" w:rsidRPr="00582B8C" w:rsidRDefault="00B268CA" w:rsidP="00B268CA">
      <w:pPr>
        <w:widowControl/>
        <w:ind w:left="3600" w:firstLine="720"/>
        <w:rPr>
          <w:rFonts w:ascii="Times New Roman" w:hAnsi="Times New Roman" w:cs="Times New Roman"/>
          <w:color w:val="auto"/>
        </w:rPr>
      </w:pPr>
      <w:r w:rsidRPr="00582B8C">
        <w:rPr>
          <w:rFonts w:ascii="Times New Roman" w:hAnsi="Times New Roman" w:cs="Times New Roman"/>
          <w:color w:val="auto"/>
        </w:rPr>
        <w:t>Secretary</w:t>
      </w:r>
    </w:p>
    <w:p w14:paraId="21C81A84" w14:textId="77777777" w:rsidR="00B268CA" w:rsidRDefault="00B268CA" w:rsidP="00B268CA">
      <w:pPr>
        <w:widowControl/>
        <w:ind w:left="3600" w:firstLine="720"/>
        <w:rPr>
          <w:rFonts w:ascii="Times New Roman" w:hAnsi="Times New Roman" w:cs="Times New Roman"/>
          <w:color w:val="auto"/>
        </w:rPr>
      </w:pPr>
      <w:r w:rsidRPr="00582B8C">
        <w:rPr>
          <w:rFonts w:ascii="Times New Roman" w:hAnsi="Times New Roman" w:cs="Times New Roman"/>
          <w:color w:val="auto"/>
        </w:rPr>
        <w:t>Board of Trustees</w:t>
      </w:r>
    </w:p>
    <w:p w14:paraId="14ADFE5E" w14:textId="77777777" w:rsidR="00B268CA" w:rsidRPr="00582B8C" w:rsidRDefault="00B268CA" w:rsidP="00B268CA">
      <w:pPr>
        <w:widowControl/>
        <w:ind w:left="360"/>
        <w:rPr>
          <w:rFonts w:ascii="Times New Roman" w:hAnsi="Times New Roman" w:cs="Times New Roman"/>
          <w:color w:val="auto"/>
        </w:rPr>
      </w:pPr>
    </w:p>
    <w:p w14:paraId="72040967" w14:textId="77777777" w:rsidR="00B268CA" w:rsidRDefault="00B268CA" w:rsidP="00B268CA">
      <w:pPr>
        <w:widowControl/>
        <w:ind w:left="360"/>
        <w:rPr>
          <w:rFonts w:ascii="Times New Roman" w:hAnsi="Times New Roman" w:cs="Times New Roman"/>
          <w:color w:val="auto"/>
        </w:rPr>
      </w:pPr>
      <w:r w:rsidRPr="00582B8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111.15</w:t>
      </w:r>
    </w:p>
    <w:p w14:paraId="1FE9A988" w14:textId="77777777" w:rsidR="00B268CA" w:rsidRPr="00582B8C" w:rsidRDefault="00B268CA" w:rsidP="00B268CA">
      <w:pPr>
        <w:widowControl/>
        <w:ind w:left="360"/>
        <w:rPr>
          <w:rFonts w:ascii="Times New Roman" w:hAnsi="Times New Roman" w:cs="Times New Roman"/>
          <w:color w:val="auto"/>
        </w:rPr>
      </w:pPr>
    </w:p>
    <w:p w14:paraId="62199CA6" w14:textId="77777777" w:rsidR="00B268CA" w:rsidRDefault="00B268CA" w:rsidP="00B268CA">
      <w:pPr>
        <w:widowControl/>
        <w:ind w:left="360"/>
        <w:rPr>
          <w:rFonts w:ascii="Times New Roman" w:hAnsi="Times New Roman" w:cs="Times New Roman"/>
          <w:color w:val="auto"/>
        </w:rPr>
      </w:pPr>
      <w:r w:rsidRPr="00582B8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3359.01</w:t>
      </w:r>
    </w:p>
    <w:p w14:paraId="0B9B68C5" w14:textId="77777777" w:rsidR="00B268CA" w:rsidRPr="00582B8C" w:rsidRDefault="00B268CA" w:rsidP="00B268CA">
      <w:pPr>
        <w:widowControl/>
        <w:ind w:left="360"/>
        <w:rPr>
          <w:rFonts w:ascii="Times New Roman" w:hAnsi="Times New Roman" w:cs="Times New Roman"/>
          <w:color w:val="auto"/>
        </w:rPr>
      </w:pPr>
    </w:p>
    <w:p w14:paraId="640F0696" w14:textId="77777777" w:rsidR="00B268CA" w:rsidRDefault="00B268CA" w:rsidP="00B268CA">
      <w:pPr>
        <w:widowControl/>
        <w:ind w:left="360"/>
        <w:rPr>
          <w:rFonts w:ascii="Times New Roman" w:hAnsi="Times New Roman" w:cs="Times New Roman"/>
          <w:color w:val="auto"/>
        </w:rPr>
      </w:pPr>
      <w:r w:rsidRPr="00582B8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3359.01</w:t>
      </w:r>
    </w:p>
    <w:p w14:paraId="2F7C8B19" w14:textId="77777777" w:rsidR="00B268CA" w:rsidRPr="00582B8C" w:rsidRDefault="00B268CA" w:rsidP="00B268CA">
      <w:pPr>
        <w:widowControl/>
        <w:ind w:left="360"/>
        <w:rPr>
          <w:rFonts w:ascii="Times New Roman" w:hAnsi="Times New Roman" w:cs="Times New Roman"/>
          <w:color w:val="auto"/>
        </w:rPr>
      </w:pPr>
    </w:p>
    <w:p w14:paraId="57F1196B" w14:textId="77777777" w:rsidR="00B268CA" w:rsidRDefault="00B268CA" w:rsidP="00B268CA">
      <w:pPr>
        <w:widowControl/>
        <w:ind w:left="4320" w:hanging="3960"/>
        <w:rPr>
          <w:rFonts w:ascii="Times New Roman" w:hAnsi="Times New Roman" w:cs="Times New Roman"/>
          <w:color w:val="auto"/>
        </w:rPr>
      </w:pPr>
      <w:r w:rsidRPr="00582B8C">
        <w:rPr>
          <w:rFonts w:ascii="Times New Roman" w:hAnsi="Times New Roman" w:cs="Times New Roman"/>
          <w:color w:val="auto"/>
        </w:rPr>
        <w:t xml:space="preserve">Prior Effective Dates: </w:t>
      </w:r>
      <w:r>
        <w:rPr>
          <w:rFonts w:ascii="Times New Roman" w:hAnsi="Times New Roman" w:cs="Times New Roman"/>
          <w:color w:val="auto"/>
        </w:rPr>
        <w:tab/>
      </w:r>
      <w:r w:rsidRPr="00582B8C">
        <w:rPr>
          <w:rFonts w:ascii="Times New Roman" w:hAnsi="Times New Roman" w:cs="Times New Roman"/>
          <w:color w:val="auto"/>
        </w:rPr>
        <w:t>09/28/</w:t>
      </w:r>
      <w:r>
        <w:rPr>
          <w:rFonts w:ascii="Times New Roman" w:hAnsi="Times New Roman" w:cs="Times New Roman"/>
          <w:color w:val="auto"/>
        </w:rPr>
        <w:t>19</w:t>
      </w:r>
      <w:r w:rsidRPr="00582B8C">
        <w:rPr>
          <w:rFonts w:ascii="Times New Roman" w:hAnsi="Times New Roman" w:cs="Times New Roman"/>
          <w:color w:val="auto"/>
        </w:rPr>
        <w:t>97, 07/07/</w:t>
      </w:r>
      <w:r>
        <w:rPr>
          <w:rFonts w:ascii="Times New Roman" w:hAnsi="Times New Roman" w:cs="Times New Roman"/>
          <w:color w:val="auto"/>
        </w:rPr>
        <w:t>19</w:t>
      </w:r>
      <w:r w:rsidRPr="00582B8C">
        <w:rPr>
          <w:rFonts w:ascii="Times New Roman" w:hAnsi="Times New Roman" w:cs="Times New Roman"/>
          <w:color w:val="auto"/>
        </w:rPr>
        <w:t>99, 02/14/</w:t>
      </w:r>
      <w:r>
        <w:rPr>
          <w:rFonts w:ascii="Times New Roman" w:hAnsi="Times New Roman" w:cs="Times New Roman"/>
          <w:color w:val="auto"/>
        </w:rPr>
        <w:t>20</w:t>
      </w:r>
      <w:r w:rsidRPr="00582B8C">
        <w:rPr>
          <w:rFonts w:ascii="Times New Roman" w:hAnsi="Times New Roman" w:cs="Times New Roman"/>
          <w:color w:val="auto"/>
        </w:rPr>
        <w:t>00, 08/06/</w:t>
      </w:r>
      <w:r>
        <w:rPr>
          <w:rFonts w:ascii="Times New Roman" w:hAnsi="Times New Roman" w:cs="Times New Roman"/>
          <w:color w:val="auto"/>
        </w:rPr>
        <w:t>20</w:t>
      </w:r>
      <w:r w:rsidRPr="00582B8C">
        <w:rPr>
          <w:rFonts w:ascii="Times New Roman" w:hAnsi="Times New Roman" w:cs="Times New Roman"/>
          <w:color w:val="auto"/>
        </w:rPr>
        <w:t>01, 11/24/</w:t>
      </w:r>
      <w:r>
        <w:rPr>
          <w:rFonts w:ascii="Times New Roman" w:hAnsi="Times New Roman" w:cs="Times New Roman"/>
          <w:color w:val="auto"/>
        </w:rPr>
        <w:t>20</w:t>
      </w:r>
      <w:r w:rsidRPr="00582B8C">
        <w:rPr>
          <w:rFonts w:ascii="Times New Roman" w:hAnsi="Times New Roman" w:cs="Times New Roman"/>
          <w:color w:val="auto"/>
        </w:rPr>
        <w:t>01,</w:t>
      </w:r>
      <w:r>
        <w:rPr>
          <w:rFonts w:ascii="Times New Roman" w:hAnsi="Times New Roman" w:cs="Times New Roman"/>
          <w:color w:val="auto"/>
        </w:rPr>
        <w:t xml:space="preserve"> </w:t>
      </w:r>
      <w:r w:rsidRPr="00582B8C">
        <w:rPr>
          <w:rFonts w:ascii="Times New Roman" w:hAnsi="Times New Roman" w:cs="Times New Roman"/>
          <w:color w:val="auto"/>
        </w:rPr>
        <w:t>05/23/</w:t>
      </w:r>
      <w:r>
        <w:rPr>
          <w:rFonts w:ascii="Times New Roman" w:hAnsi="Times New Roman" w:cs="Times New Roman"/>
          <w:color w:val="auto"/>
        </w:rPr>
        <w:t>20</w:t>
      </w:r>
      <w:r w:rsidRPr="00582B8C">
        <w:rPr>
          <w:rFonts w:ascii="Times New Roman" w:hAnsi="Times New Roman" w:cs="Times New Roman"/>
          <w:color w:val="auto"/>
        </w:rPr>
        <w:t>02, 09/20/</w:t>
      </w:r>
      <w:r>
        <w:rPr>
          <w:rFonts w:ascii="Times New Roman" w:hAnsi="Times New Roman" w:cs="Times New Roman"/>
          <w:color w:val="auto"/>
        </w:rPr>
        <w:t>20</w:t>
      </w:r>
      <w:r w:rsidRPr="00582B8C">
        <w:rPr>
          <w:rFonts w:ascii="Times New Roman" w:hAnsi="Times New Roman" w:cs="Times New Roman"/>
          <w:color w:val="auto"/>
        </w:rPr>
        <w:t>02, 06/09/</w:t>
      </w:r>
      <w:r>
        <w:rPr>
          <w:rFonts w:ascii="Times New Roman" w:hAnsi="Times New Roman" w:cs="Times New Roman"/>
          <w:color w:val="auto"/>
        </w:rPr>
        <w:t>20</w:t>
      </w:r>
      <w:r w:rsidRPr="00582B8C">
        <w:rPr>
          <w:rFonts w:ascii="Times New Roman" w:hAnsi="Times New Roman" w:cs="Times New Roman"/>
          <w:color w:val="auto"/>
        </w:rPr>
        <w:t>03, 09/30</w:t>
      </w:r>
      <w:r>
        <w:rPr>
          <w:rFonts w:ascii="Times New Roman" w:hAnsi="Times New Roman" w:cs="Times New Roman"/>
          <w:color w:val="auto"/>
        </w:rPr>
        <w:t>/20</w:t>
      </w:r>
      <w:r w:rsidRPr="00582B8C">
        <w:rPr>
          <w:rFonts w:ascii="Times New Roman" w:hAnsi="Times New Roman" w:cs="Times New Roman"/>
          <w:color w:val="auto"/>
        </w:rPr>
        <w:t>03, 11/21/</w:t>
      </w:r>
      <w:r>
        <w:rPr>
          <w:rFonts w:ascii="Times New Roman" w:hAnsi="Times New Roman" w:cs="Times New Roman"/>
          <w:color w:val="auto"/>
        </w:rPr>
        <w:t>20</w:t>
      </w:r>
      <w:r w:rsidRPr="00582B8C">
        <w:rPr>
          <w:rFonts w:ascii="Times New Roman" w:hAnsi="Times New Roman" w:cs="Times New Roman"/>
          <w:color w:val="auto"/>
        </w:rPr>
        <w:t>03,</w:t>
      </w:r>
      <w:r>
        <w:rPr>
          <w:rFonts w:ascii="Times New Roman" w:hAnsi="Times New Roman" w:cs="Times New Roman"/>
          <w:color w:val="auto"/>
        </w:rPr>
        <w:t xml:space="preserve"> </w:t>
      </w:r>
      <w:r w:rsidRPr="00582B8C">
        <w:rPr>
          <w:rFonts w:ascii="Times New Roman" w:hAnsi="Times New Roman" w:cs="Times New Roman"/>
          <w:color w:val="auto"/>
        </w:rPr>
        <w:t>06/25/</w:t>
      </w:r>
      <w:r>
        <w:rPr>
          <w:rFonts w:ascii="Times New Roman" w:hAnsi="Times New Roman" w:cs="Times New Roman"/>
          <w:color w:val="auto"/>
        </w:rPr>
        <w:t>20</w:t>
      </w:r>
      <w:r w:rsidRPr="00582B8C">
        <w:rPr>
          <w:rFonts w:ascii="Times New Roman" w:hAnsi="Times New Roman" w:cs="Times New Roman"/>
          <w:color w:val="auto"/>
        </w:rPr>
        <w:t>07, 03/24/</w:t>
      </w:r>
      <w:r>
        <w:rPr>
          <w:rFonts w:ascii="Times New Roman" w:hAnsi="Times New Roman" w:cs="Times New Roman"/>
          <w:color w:val="auto"/>
        </w:rPr>
        <w:t>20</w:t>
      </w:r>
      <w:r w:rsidRPr="00582B8C">
        <w:rPr>
          <w:rFonts w:ascii="Times New Roman" w:hAnsi="Times New Roman" w:cs="Times New Roman"/>
          <w:color w:val="auto"/>
        </w:rPr>
        <w:t>08, 10/03/</w:t>
      </w:r>
      <w:r>
        <w:rPr>
          <w:rFonts w:ascii="Times New Roman" w:hAnsi="Times New Roman" w:cs="Times New Roman"/>
          <w:color w:val="auto"/>
        </w:rPr>
        <w:t>20</w:t>
      </w:r>
      <w:r w:rsidRPr="00582B8C">
        <w:rPr>
          <w:rFonts w:ascii="Times New Roman" w:hAnsi="Times New Roman" w:cs="Times New Roman"/>
          <w:color w:val="auto"/>
        </w:rPr>
        <w:t>08, 06/30/</w:t>
      </w:r>
      <w:r>
        <w:rPr>
          <w:rFonts w:ascii="Times New Roman" w:hAnsi="Times New Roman" w:cs="Times New Roman"/>
          <w:color w:val="auto"/>
        </w:rPr>
        <w:t>20</w:t>
      </w:r>
      <w:r w:rsidRPr="00582B8C">
        <w:rPr>
          <w:rFonts w:ascii="Times New Roman" w:hAnsi="Times New Roman" w:cs="Times New Roman"/>
          <w:color w:val="auto"/>
        </w:rPr>
        <w:t>11, 10/01/</w:t>
      </w:r>
      <w:r>
        <w:rPr>
          <w:rFonts w:ascii="Times New Roman" w:hAnsi="Times New Roman" w:cs="Times New Roman"/>
          <w:color w:val="auto"/>
        </w:rPr>
        <w:t>20</w:t>
      </w:r>
      <w:r w:rsidRPr="00582B8C">
        <w:rPr>
          <w:rFonts w:ascii="Times New Roman" w:hAnsi="Times New Roman" w:cs="Times New Roman"/>
          <w:color w:val="auto"/>
        </w:rPr>
        <w:t>12,</w:t>
      </w:r>
      <w:r>
        <w:rPr>
          <w:rFonts w:ascii="Times New Roman" w:hAnsi="Times New Roman" w:cs="Times New Roman"/>
          <w:color w:val="auto"/>
        </w:rPr>
        <w:t xml:space="preserve"> </w:t>
      </w:r>
      <w:r w:rsidRPr="00582B8C">
        <w:rPr>
          <w:rFonts w:ascii="Times New Roman" w:hAnsi="Times New Roman" w:cs="Times New Roman"/>
          <w:color w:val="auto"/>
        </w:rPr>
        <w:t>11/15/</w:t>
      </w:r>
      <w:r>
        <w:rPr>
          <w:rFonts w:ascii="Times New Roman" w:hAnsi="Times New Roman" w:cs="Times New Roman"/>
          <w:color w:val="auto"/>
        </w:rPr>
        <w:t>20</w:t>
      </w:r>
      <w:r w:rsidRPr="00582B8C">
        <w:rPr>
          <w:rFonts w:ascii="Times New Roman" w:hAnsi="Times New Roman" w:cs="Times New Roman"/>
          <w:color w:val="auto"/>
        </w:rPr>
        <w:t>12, 05/23/</w:t>
      </w:r>
      <w:r>
        <w:rPr>
          <w:rFonts w:ascii="Times New Roman" w:hAnsi="Times New Roman" w:cs="Times New Roman"/>
          <w:color w:val="auto"/>
        </w:rPr>
        <w:t>20</w:t>
      </w:r>
      <w:r w:rsidRPr="00582B8C">
        <w:rPr>
          <w:rFonts w:ascii="Times New Roman" w:hAnsi="Times New Roman" w:cs="Times New Roman"/>
          <w:color w:val="auto"/>
        </w:rPr>
        <w:t>13, 07/05/</w:t>
      </w:r>
      <w:r>
        <w:rPr>
          <w:rFonts w:ascii="Times New Roman" w:hAnsi="Times New Roman" w:cs="Times New Roman"/>
          <w:color w:val="auto"/>
        </w:rPr>
        <w:t>20</w:t>
      </w:r>
      <w:r w:rsidRPr="00582B8C">
        <w:rPr>
          <w:rFonts w:ascii="Times New Roman" w:hAnsi="Times New Roman" w:cs="Times New Roman"/>
          <w:color w:val="auto"/>
        </w:rPr>
        <w:t>13, 12/26/</w:t>
      </w:r>
      <w:r>
        <w:rPr>
          <w:rFonts w:ascii="Times New Roman" w:hAnsi="Times New Roman" w:cs="Times New Roman"/>
          <w:color w:val="auto"/>
        </w:rPr>
        <w:t>20</w:t>
      </w:r>
      <w:r w:rsidRPr="00582B8C">
        <w:rPr>
          <w:rFonts w:ascii="Times New Roman" w:hAnsi="Times New Roman" w:cs="Times New Roman"/>
          <w:color w:val="auto"/>
        </w:rPr>
        <w:t>13</w:t>
      </w:r>
      <w:r>
        <w:rPr>
          <w:rFonts w:ascii="Times New Roman" w:hAnsi="Times New Roman" w:cs="Times New Roman"/>
          <w:color w:val="auto"/>
        </w:rPr>
        <w:t>, 02/01/2015.</w:t>
      </w:r>
    </w:p>
    <w:p w14:paraId="576907D2" w14:textId="77777777" w:rsidR="00B268CA" w:rsidRPr="007B529E" w:rsidRDefault="00B268CA" w:rsidP="00B268CA">
      <w:pPr>
        <w:widowControl/>
        <w:ind w:left="4320" w:hanging="3960"/>
        <w:rPr>
          <w:rFonts w:ascii="Times New Roman" w:hAnsi="Times New Roman" w:cs="Times New Roman"/>
          <w:color w:val="auto"/>
        </w:rPr>
      </w:pPr>
      <w:r>
        <w:rPr>
          <w:rFonts w:ascii="Times New Roman" w:hAnsi="Times New Roman" w:cs="Times New Roman"/>
          <w:color w:val="auto"/>
        </w:rPr>
        <w:tab/>
      </w:r>
      <w:r w:rsidRPr="007B529E">
        <w:rPr>
          <w:rFonts w:ascii="Times New Roman" w:hAnsi="Times New Roman" w:cs="Times New Roman"/>
          <w:color w:val="auto"/>
        </w:rPr>
        <w:t>10/23/2017</w:t>
      </w:r>
      <w:r>
        <w:rPr>
          <w:rFonts w:ascii="Times New Roman" w:hAnsi="Times New Roman" w:cs="Times New Roman"/>
          <w:color w:val="auto"/>
        </w:rPr>
        <w:t>, 09/16/2019, 05/03/2021</w:t>
      </w:r>
    </w:p>
    <w:p w14:paraId="2F862CC5" w14:textId="77777777" w:rsidR="00B268CA" w:rsidRDefault="00B268CA">
      <w:pPr>
        <w:rPr>
          <w:rFonts w:ascii="Times New Roman" w:hAnsi="Times New Roman" w:cs="Times New Roman"/>
          <w:color w:val="auto"/>
        </w:rPr>
      </w:pPr>
    </w:p>
    <w:sectPr w:rsidR="00B268CA" w:rsidSect="00E8509D">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A2DB" w14:textId="77777777" w:rsidR="00E8509D" w:rsidRDefault="00E8509D">
      <w:r>
        <w:separator/>
      </w:r>
    </w:p>
  </w:endnote>
  <w:endnote w:type="continuationSeparator" w:id="0">
    <w:p w14:paraId="7B52977A" w14:textId="77777777" w:rsidR="00E8509D" w:rsidRDefault="00E8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AFE2" w14:textId="77777777" w:rsidR="00E8509D" w:rsidRDefault="00E8509D">
      <w:r>
        <w:separator/>
      </w:r>
    </w:p>
  </w:footnote>
  <w:footnote w:type="continuationSeparator" w:id="0">
    <w:p w14:paraId="529CB75B" w14:textId="77777777" w:rsidR="00E8509D" w:rsidRDefault="00E8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D580" w14:textId="71C94B53" w:rsidR="00E8509D" w:rsidRPr="00E8509D" w:rsidRDefault="00E8509D">
    <w:pPr>
      <w:spacing w:line="320" w:lineRule="atLeast"/>
      <w:jc w:val="center"/>
      <w:rPr>
        <w:rFonts w:ascii="Times New Roman" w:hAnsi="Times New Roman" w:cs="Times New Roman"/>
        <w:color w:val="auto"/>
      </w:rPr>
    </w:pPr>
    <w:r w:rsidRPr="00E8509D">
      <w:rPr>
        <w:rFonts w:ascii="Times New Roman" w:hAnsi="Times New Roman" w:cs="Times New Roman"/>
        <w:color w:val="auto"/>
      </w:rPr>
      <w:t>3359-10-02</w:t>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tab/>
    </w:r>
    <w:r w:rsidRPr="00E8509D">
      <w:rPr>
        <w:rFonts w:ascii="Times New Roman" w:hAnsi="Times New Roman" w:cs="Times New Roman"/>
        <w:color w:val="auto"/>
      </w:rPr>
      <w:fldChar w:fldCharType="begin"/>
    </w:r>
    <w:r w:rsidRPr="00E8509D">
      <w:rPr>
        <w:rFonts w:ascii="Times New Roman" w:hAnsi="Times New Roman" w:cs="Times New Roman"/>
        <w:color w:val="auto"/>
      </w:rPr>
      <w:instrText xml:space="preserve"> PAGE   \* MERGEFORMAT </w:instrText>
    </w:r>
    <w:r w:rsidRPr="00E8509D">
      <w:rPr>
        <w:rFonts w:ascii="Times New Roman" w:hAnsi="Times New Roman" w:cs="Times New Roman"/>
        <w:color w:val="auto"/>
      </w:rPr>
      <w:fldChar w:fldCharType="separate"/>
    </w:r>
    <w:r w:rsidRPr="00E8509D">
      <w:rPr>
        <w:rFonts w:ascii="Times New Roman" w:hAnsi="Times New Roman" w:cs="Times New Roman"/>
        <w:noProof/>
        <w:color w:val="auto"/>
      </w:rPr>
      <w:t>1</w:t>
    </w:r>
    <w:r w:rsidRPr="00E8509D">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85E"/>
    <w:rsid w:val="000F585E"/>
    <w:rsid w:val="003430A0"/>
    <w:rsid w:val="00B268CA"/>
    <w:rsid w:val="00E8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63092"/>
  <w14:defaultImageDpi w14:val="0"/>
  <w15:docId w15:val="{C6C5AB74-03F0-4146-9C44-62D377D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E8509D"/>
    <w:pPr>
      <w:tabs>
        <w:tab w:val="center" w:pos="4680"/>
        <w:tab w:val="right" w:pos="9360"/>
      </w:tabs>
    </w:pPr>
  </w:style>
  <w:style w:type="character" w:customStyle="1" w:styleId="HeaderChar">
    <w:name w:val="Header Char"/>
    <w:link w:val="Header"/>
    <w:uiPriority w:val="99"/>
    <w:rsid w:val="00E8509D"/>
    <w:rPr>
      <w:rFonts w:ascii="Arial" w:hAnsi="Arial" w:cs="Arial"/>
      <w:color w:val="000000"/>
      <w:kern w:val="0"/>
    </w:rPr>
  </w:style>
  <w:style w:type="paragraph" w:styleId="Footer">
    <w:name w:val="footer"/>
    <w:basedOn w:val="Normal"/>
    <w:link w:val="FooterChar"/>
    <w:uiPriority w:val="99"/>
    <w:unhideWhenUsed/>
    <w:rsid w:val="00E8509D"/>
    <w:pPr>
      <w:tabs>
        <w:tab w:val="center" w:pos="4680"/>
        <w:tab w:val="right" w:pos="9360"/>
      </w:tabs>
    </w:pPr>
  </w:style>
  <w:style w:type="character" w:customStyle="1" w:styleId="FooterChar">
    <w:name w:val="Footer Char"/>
    <w:link w:val="Footer"/>
    <w:uiPriority w:val="99"/>
    <w:rsid w:val="00E8509D"/>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4543</Words>
  <Characters>25897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2024-05-14T14:24:00Z</dcterms:created>
  <dcterms:modified xsi:type="dcterms:W3CDTF">2024-05-14T14:24:00Z</dcterms:modified>
</cp:coreProperties>
</file>