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B4E1" w14:textId="77777777" w:rsidR="00BB6E08" w:rsidRDefault="00BB6E08">
      <w:pPr>
        <w:spacing w:after="200"/>
        <w:ind w:left="2000" w:hanging="1600"/>
        <w:rPr>
          <w:rFonts w:ascii="Times Roman" w:hAnsi="Times Roman" w:cs="Times Roman"/>
        </w:rPr>
      </w:pPr>
      <w:r>
        <w:rPr>
          <w:rFonts w:ascii="Times Roman" w:hAnsi="Times Roman" w:cs="Times Roman"/>
          <w:b/>
          <w:bCs/>
        </w:rPr>
        <w:t>3359-3-05     Office of human resources.</w:t>
      </w:r>
    </w:p>
    <w:p w14:paraId="40A9108D" w14:textId="77777777" w:rsidR="00BB6E08" w:rsidRDefault="00BB6E08" w:rsidP="00BB6E08">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 xml:space="preserve">The president of the university, as specified in rule 3359-1-05 of the Administrative Code, the president is executive head of all university colleges and departments possessing duties, </w:t>
      </w:r>
      <w:proofErr w:type="gramStart"/>
      <w:r>
        <w:rPr>
          <w:rFonts w:ascii="Times Roman" w:hAnsi="Times Roman" w:cs="Times Roman"/>
        </w:rPr>
        <w:t>responsibilities</w:t>
      </w:r>
      <w:proofErr w:type="gramEnd"/>
      <w:r>
        <w:rPr>
          <w:rFonts w:ascii="Times Roman" w:hAnsi="Times Roman" w:cs="Times Roman"/>
        </w:rPr>
        <w:t xml:space="preserve"> and powers as delineated in the bylaws.</w:t>
      </w:r>
    </w:p>
    <w:p w14:paraId="30ECD1E2" w14:textId="77777777" w:rsidR="00BB6E08" w:rsidRDefault="00BB6E08" w:rsidP="00BB6E08">
      <w:pPr>
        <w:spacing w:after="200"/>
        <w:ind w:left="800" w:hanging="500"/>
        <w:jc w:val="both"/>
        <w:rPr>
          <w:rFonts w:ascii="Times Roman" w:hAnsi="Times Roman" w:cs="Times Roman"/>
        </w:rPr>
      </w:pPr>
      <w:r>
        <w:rPr>
          <w:rFonts w:ascii="Times Roman" w:hAnsi="Times Roman" w:cs="Times Roman"/>
        </w:rPr>
        <w:t xml:space="preserve">(B) The vice </w:t>
      </w:r>
      <w:r>
        <w:rPr>
          <w:rFonts w:ascii="Times Roman" w:hAnsi="Times Roman" w:cs="Times Roman"/>
        </w:rPr>
        <w:t>president of human resources and chief human resources officer (the "chief human resources officer") shall be appointed by the president, shall hold office at the discretion of the president, and shall report to the president consistent with the administra</w:t>
      </w:r>
      <w:r>
        <w:rPr>
          <w:rFonts w:ascii="Times Roman" w:hAnsi="Times Roman" w:cs="Times Roman"/>
        </w:rPr>
        <w:t>tive reporting line then in effect.</w:t>
      </w:r>
    </w:p>
    <w:p w14:paraId="083C8AB8" w14:textId="77777777" w:rsidR="00BB6E08" w:rsidRDefault="00BB6E08" w:rsidP="00BB6E08">
      <w:pPr>
        <w:spacing w:after="200"/>
        <w:ind w:left="1200" w:hanging="500"/>
        <w:jc w:val="both"/>
        <w:rPr>
          <w:rFonts w:ascii="Times Roman" w:hAnsi="Times Roman" w:cs="Times Roman"/>
        </w:rPr>
      </w:pPr>
      <w:r>
        <w:rPr>
          <w:rFonts w:ascii="Times Roman" w:hAnsi="Times Roman" w:cs="Times Roman"/>
        </w:rPr>
        <w:t>(1) The chief human resources officer shall plan and direct policies and initiatives to attain short-term and long-term goals as established by the president in accordance with the policies and rules established by the b</w:t>
      </w:r>
      <w:r>
        <w:rPr>
          <w:rFonts w:ascii="Times Roman" w:hAnsi="Times Roman" w:cs="Times Roman"/>
        </w:rPr>
        <w:t>oard and the president.</w:t>
      </w:r>
    </w:p>
    <w:p w14:paraId="15A2707D" w14:textId="77777777" w:rsidR="00BB6E08" w:rsidRDefault="00BB6E08" w:rsidP="00BB6E08">
      <w:pPr>
        <w:spacing w:after="200"/>
        <w:ind w:left="1200" w:hanging="500"/>
        <w:jc w:val="both"/>
        <w:rPr>
          <w:rFonts w:ascii="Times Roman" w:hAnsi="Times Roman" w:cs="Times Roman"/>
        </w:rPr>
      </w:pPr>
      <w:r>
        <w:rPr>
          <w:rFonts w:ascii="Times Roman" w:hAnsi="Times Roman" w:cs="Times Roman"/>
        </w:rPr>
        <w:t>(2) The chief human resources officer is responsible for:</w:t>
      </w:r>
    </w:p>
    <w:p w14:paraId="13C2355E"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(a) Creating and maintaining a compensation and classification philosophy and system that supports performance enhancement and measurement strategies;</w:t>
      </w:r>
    </w:p>
    <w:p w14:paraId="1C861557"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(b)  Supervision of the</w:t>
      </w:r>
      <w:r>
        <w:rPr>
          <w:rFonts w:ascii="Times Roman" w:hAnsi="Times Roman" w:cs="Times Roman"/>
        </w:rPr>
        <w:t xml:space="preserve"> university's office of equal employment opportunity and affirmative action, including development of an annual affirmative action plan;</w:t>
      </w:r>
    </w:p>
    <w:p w14:paraId="5EED7B4D"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(c) Refining talent acquisition, retention, and advancement strategies and programs to support effectiveness and effici</w:t>
      </w:r>
      <w:r>
        <w:rPr>
          <w:rFonts w:ascii="Times Roman" w:hAnsi="Times Roman" w:cs="Times Roman"/>
        </w:rPr>
        <w:t>ency in the use and deployment of human talent;</w:t>
      </w:r>
    </w:p>
    <w:p w14:paraId="57A02ADD"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(d) Recommending and implementing human resources policies and procedures consistent with a collaborative and integrated teamwork approach to institutional advancement;</w:t>
      </w:r>
    </w:p>
    <w:p w14:paraId="36993DB9"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 xml:space="preserve">(e) </w:t>
      </w:r>
      <w:r>
        <w:rPr>
          <w:rFonts w:ascii="Times Roman" w:hAnsi="Times Roman" w:cs="Times Roman"/>
        </w:rPr>
        <w:t>Administration of employee programs such as performance planning and management, employee development and recognition, employee benefits, labor relations, and employee relations;</w:t>
      </w:r>
    </w:p>
    <w:p w14:paraId="2FE1A917"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(f) Complying with federal and state employment regulations and maintaining e</w:t>
      </w:r>
      <w:r>
        <w:rPr>
          <w:rFonts w:ascii="Times Roman" w:hAnsi="Times Roman" w:cs="Times Roman"/>
        </w:rPr>
        <w:t>mployee records;</w:t>
      </w:r>
    </w:p>
    <w:p w14:paraId="7F20AABF"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(g) Negotiation and administration of all collective bargaining agreements;</w:t>
      </w:r>
    </w:p>
    <w:p w14:paraId="234367F6"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(h) Administration of all disciplinary actions, including suspension or termination of classified, unclassified, professional staff, and collective bargaining unit</w:t>
      </w:r>
      <w:r>
        <w:rPr>
          <w:rFonts w:ascii="Times Roman" w:hAnsi="Times Roman" w:cs="Times Roman"/>
        </w:rPr>
        <w:t xml:space="preserve"> employees; and</w:t>
      </w:r>
    </w:p>
    <w:p w14:paraId="6BF80488" w14:textId="77777777" w:rsidR="00BB6E08" w:rsidRDefault="00BB6E08" w:rsidP="00BB6E08">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Serve as the university appointing authority, including signatory authority for personnel actions, as delegated by the president.</w:t>
      </w:r>
    </w:p>
    <w:p w14:paraId="24D2D024" w14:textId="406E568A" w:rsidR="00BB6E08" w:rsidRDefault="002C34A4" w:rsidP="00BB6E08">
      <w:pPr>
        <w:jc w:val="both"/>
        <w:rPr>
          <w:rFonts w:ascii="Times New Roman" w:hAnsi="Times New Roman" w:cs="Times New Roman"/>
          <w:color w:val="auto"/>
        </w:rPr>
      </w:pPr>
      <w:r>
        <w:rPr>
          <w:rFonts w:ascii="Times New Roman" w:hAnsi="Times New Roman" w:cs="Times New Roman"/>
          <w:color w:val="auto"/>
        </w:rPr>
        <w:br w:type="page"/>
      </w:r>
    </w:p>
    <w:p w14:paraId="52B90678"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 xml:space="preserve"> 10/14/2023</w:t>
      </w:r>
    </w:p>
    <w:p w14:paraId="1F3A12B8"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11ECF09E" w14:textId="77777777" w:rsidR="006B3211" w:rsidRPr="00E117F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Certification:</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p>
    <w:p w14:paraId="49D793B9" w14:textId="77777777" w:rsidR="006B3211" w:rsidRDefault="006B3211" w:rsidP="006B3211">
      <w:pPr>
        <w:pStyle w:val="paragraph"/>
        <w:spacing w:before="0" w:beforeAutospacing="0" w:after="0" w:afterAutospacing="0"/>
        <w:ind w:left="3960" w:firstLine="360"/>
        <w:textAlignment w:val="baseline"/>
        <w:rPr>
          <w:rFonts w:ascii="Segoe UI" w:hAnsi="Segoe UI" w:cs="Segoe UI"/>
          <w:color w:val="000000"/>
          <w:sz w:val="18"/>
          <w:szCs w:val="18"/>
        </w:rPr>
      </w:pPr>
      <w:r>
        <w:rPr>
          <w:rStyle w:val="normaltextrun"/>
        </w:rPr>
        <w:t>M. Celeste Cook</w:t>
      </w:r>
      <w:r>
        <w:rPr>
          <w:rStyle w:val="eop"/>
        </w:rPr>
        <w:t> </w:t>
      </w:r>
    </w:p>
    <w:p w14:paraId="6E4AEE21" w14:textId="77777777" w:rsidR="006B3211" w:rsidRDefault="006B3211" w:rsidP="006B3211">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4B9E6498" w14:textId="77777777" w:rsidR="006B3211" w:rsidRDefault="006B3211" w:rsidP="006B3211">
      <w:pPr>
        <w:pStyle w:val="paragraph"/>
        <w:spacing w:before="0" w:beforeAutospacing="0" w:after="0" w:afterAutospacing="0"/>
        <w:ind w:left="3960" w:firstLine="360"/>
        <w:textAlignment w:val="baseline"/>
        <w:rPr>
          <w:rFonts w:ascii="Segoe UI" w:hAnsi="Segoe UI" w:cs="Segoe UI"/>
          <w:color w:val="000000"/>
          <w:sz w:val="18"/>
          <w:szCs w:val="18"/>
        </w:rPr>
      </w:pPr>
      <w:r>
        <w:rPr>
          <w:rStyle w:val="normaltextrun"/>
        </w:rPr>
        <w:t>Board of Trustees</w:t>
      </w:r>
      <w:r>
        <w:rPr>
          <w:rStyle w:val="eop"/>
        </w:rPr>
        <w:t> </w:t>
      </w:r>
    </w:p>
    <w:p w14:paraId="1685F7C2"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2C7E8D78"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0E05ECB8"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14570432"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3359.01</w:t>
      </w:r>
      <w:r>
        <w:rPr>
          <w:rStyle w:val="eop"/>
        </w:rPr>
        <w:t> </w:t>
      </w:r>
    </w:p>
    <w:p w14:paraId="6948B23A"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24EA4086"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3359.01</w:t>
      </w:r>
      <w:r>
        <w:rPr>
          <w:rStyle w:val="eop"/>
        </w:rPr>
        <w:t> </w:t>
      </w:r>
    </w:p>
    <w:p w14:paraId="49BA2C45" w14:textId="77777777" w:rsidR="006B3211" w:rsidRDefault="006B3211" w:rsidP="006B3211">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064139DF" w14:textId="77777777" w:rsidR="006B3211" w:rsidRDefault="006B3211" w:rsidP="006B3211">
      <w:pPr>
        <w:pStyle w:val="paragraph"/>
        <w:spacing w:before="0" w:beforeAutospacing="0" w:after="0" w:afterAutospacing="0"/>
        <w:ind w:left="4320" w:hanging="3960"/>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normaltextrun"/>
        </w:rPr>
        <w:t>04/28/1997, 11/24/2001, 05/25/2002, 04/11/2003, 06/25/2007, 06/30/2011, 01/31/2015, 12/15/2018</w:t>
      </w:r>
      <w:r>
        <w:rPr>
          <w:rStyle w:val="eop"/>
        </w:rPr>
        <w:t> </w:t>
      </w:r>
    </w:p>
    <w:p w14:paraId="55164745" w14:textId="77777777" w:rsidR="006B3211" w:rsidRDefault="006B3211">
      <w:pPr>
        <w:rPr>
          <w:rFonts w:ascii="Times New Roman" w:hAnsi="Times New Roman" w:cs="Times New Roman"/>
          <w:color w:val="auto"/>
        </w:rPr>
      </w:pPr>
    </w:p>
    <w:sectPr w:rsidR="006B3211" w:rsidSect="006B3211">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E0FE" w14:textId="77777777" w:rsidR="00BB6E08" w:rsidRDefault="00BB6E08">
      <w:r>
        <w:separator/>
      </w:r>
    </w:p>
  </w:endnote>
  <w:endnote w:type="continuationSeparator" w:id="0">
    <w:p w14:paraId="47D80846" w14:textId="77777777" w:rsidR="00BB6E08" w:rsidRDefault="00BB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BCEF" w14:textId="77777777" w:rsidR="00BB6E08" w:rsidRDefault="00BB6E08">
      <w:r>
        <w:separator/>
      </w:r>
    </w:p>
  </w:footnote>
  <w:footnote w:type="continuationSeparator" w:id="0">
    <w:p w14:paraId="108B3CA1" w14:textId="77777777" w:rsidR="00BB6E08" w:rsidRDefault="00BB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D3BB" w14:textId="23B8A2EC" w:rsidR="00BB6E08" w:rsidRPr="006B3211" w:rsidRDefault="006B3211">
    <w:pPr>
      <w:spacing w:line="320" w:lineRule="atLeast"/>
      <w:jc w:val="center"/>
      <w:rPr>
        <w:rFonts w:ascii="Times New Roman" w:hAnsi="Times New Roman" w:cs="Times New Roman"/>
        <w:color w:val="auto"/>
      </w:rPr>
    </w:pPr>
    <w:r w:rsidRPr="006B3211">
      <w:rPr>
        <w:rFonts w:ascii="Times New Roman" w:hAnsi="Times New Roman" w:cs="Times New Roman"/>
        <w:color w:val="auto"/>
      </w:rPr>
      <w:t>3359-03-05</w:t>
    </w:r>
    <w:r w:rsidRPr="006B3211">
      <w:rPr>
        <w:rFonts w:ascii="Times New Roman" w:hAnsi="Times New Roman" w:cs="Times New Roman"/>
        <w:color w:val="auto"/>
      </w:rPr>
      <w:tab/>
    </w:r>
    <w:r w:rsidRPr="006B3211">
      <w:rPr>
        <w:rFonts w:ascii="Times New Roman" w:hAnsi="Times New Roman" w:cs="Times New Roman"/>
        <w:color w:val="auto"/>
      </w:rPr>
      <w:tab/>
    </w:r>
    <w:r w:rsidRPr="006B3211">
      <w:rPr>
        <w:rFonts w:ascii="Times New Roman" w:hAnsi="Times New Roman" w:cs="Times New Roman"/>
        <w:color w:val="auto"/>
      </w:rPr>
      <w:tab/>
    </w:r>
    <w:r w:rsidRPr="006B3211">
      <w:rPr>
        <w:rFonts w:ascii="Times New Roman" w:hAnsi="Times New Roman" w:cs="Times New Roman"/>
        <w:color w:val="auto"/>
      </w:rPr>
      <w:tab/>
    </w:r>
    <w:r>
      <w:rPr>
        <w:rFonts w:ascii="Times New Roman" w:hAnsi="Times New Roman" w:cs="Times New Roman"/>
        <w:color w:val="auto"/>
      </w:rPr>
      <w:tab/>
    </w:r>
    <w:r w:rsidRPr="006B3211">
      <w:rPr>
        <w:rFonts w:ascii="Times New Roman" w:hAnsi="Times New Roman" w:cs="Times New Roman"/>
        <w:color w:val="auto"/>
      </w:rPr>
      <w:tab/>
    </w:r>
    <w:r w:rsidRPr="006B3211">
      <w:rPr>
        <w:rFonts w:ascii="Times New Roman" w:hAnsi="Times New Roman" w:cs="Times New Roman"/>
        <w:color w:val="auto"/>
      </w:rPr>
      <w:tab/>
    </w:r>
    <w:r w:rsidRPr="006B3211">
      <w:rPr>
        <w:rFonts w:ascii="Times New Roman" w:hAnsi="Times New Roman" w:cs="Times New Roman"/>
        <w:color w:val="auto"/>
      </w:rPr>
      <w:tab/>
    </w:r>
    <w:r w:rsidRPr="006B3211">
      <w:rPr>
        <w:rFonts w:ascii="Times New Roman" w:hAnsi="Times New Roman" w:cs="Times New Roman"/>
        <w:color w:val="auto"/>
      </w:rPr>
      <w:tab/>
    </w:r>
    <w:r w:rsidRPr="006B3211">
      <w:rPr>
        <w:rFonts w:ascii="Times New Roman" w:hAnsi="Times New Roman" w:cs="Times New Roman"/>
        <w:color w:val="auto"/>
      </w:rPr>
      <w:tab/>
    </w:r>
    <w:r w:rsidRPr="006B3211">
      <w:rPr>
        <w:rFonts w:ascii="Times New Roman" w:hAnsi="Times New Roman" w:cs="Times New Roman"/>
        <w:color w:val="auto"/>
      </w:rPr>
      <w:fldChar w:fldCharType="begin"/>
    </w:r>
    <w:r w:rsidRPr="006B3211">
      <w:rPr>
        <w:rFonts w:ascii="Times New Roman" w:hAnsi="Times New Roman" w:cs="Times New Roman"/>
        <w:color w:val="auto"/>
      </w:rPr>
      <w:instrText xml:space="preserve"> PAGE   \* MERGEFORMAT </w:instrText>
    </w:r>
    <w:r w:rsidRPr="006B3211">
      <w:rPr>
        <w:rFonts w:ascii="Times New Roman" w:hAnsi="Times New Roman" w:cs="Times New Roman"/>
        <w:color w:val="auto"/>
      </w:rPr>
      <w:fldChar w:fldCharType="separate"/>
    </w:r>
    <w:r w:rsidRPr="006B3211">
      <w:rPr>
        <w:rFonts w:ascii="Times New Roman" w:hAnsi="Times New Roman" w:cs="Times New Roman"/>
        <w:noProof/>
        <w:color w:val="auto"/>
      </w:rPr>
      <w:t>1</w:t>
    </w:r>
    <w:r w:rsidRPr="006B3211">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211"/>
    <w:rsid w:val="002C34A4"/>
    <w:rsid w:val="006B3211"/>
    <w:rsid w:val="00BB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AA41A"/>
  <w14:defaultImageDpi w14:val="0"/>
  <w15:docId w15:val="{3A103093-DD26-4140-BDEF-13CB878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6B3211"/>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rsid w:val="006B3211"/>
    <w:rPr>
      <w:rFonts w:cs="Times New Roman"/>
    </w:rPr>
  </w:style>
  <w:style w:type="character" w:customStyle="1" w:styleId="tabchar">
    <w:name w:val="tabchar"/>
    <w:rsid w:val="006B3211"/>
    <w:rPr>
      <w:rFonts w:cs="Times New Roman"/>
    </w:rPr>
  </w:style>
  <w:style w:type="character" w:customStyle="1" w:styleId="eop">
    <w:name w:val="eop"/>
    <w:rsid w:val="006B3211"/>
    <w:rPr>
      <w:rFonts w:cs="Times New Roman"/>
    </w:rPr>
  </w:style>
  <w:style w:type="paragraph" w:styleId="Header">
    <w:name w:val="header"/>
    <w:basedOn w:val="Normal"/>
    <w:link w:val="HeaderChar"/>
    <w:uiPriority w:val="99"/>
    <w:unhideWhenUsed/>
    <w:rsid w:val="006B3211"/>
    <w:pPr>
      <w:tabs>
        <w:tab w:val="center" w:pos="4680"/>
        <w:tab w:val="right" w:pos="9360"/>
      </w:tabs>
    </w:pPr>
  </w:style>
  <w:style w:type="character" w:customStyle="1" w:styleId="HeaderChar">
    <w:name w:val="Header Char"/>
    <w:link w:val="Header"/>
    <w:uiPriority w:val="99"/>
    <w:rsid w:val="006B3211"/>
    <w:rPr>
      <w:rFonts w:ascii="Arial" w:hAnsi="Arial" w:cs="Arial"/>
      <w:color w:val="000000"/>
      <w:kern w:val="0"/>
      <w:sz w:val="24"/>
      <w:szCs w:val="24"/>
    </w:rPr>
  </w:style>
  <w:style w:type="paragraph" w:styleId="Footer">
    <w:name w:val="footer"/>
    <w:basedOn w:val="Normal"/>
    <w:link w:val="FooterChar"/>
    <w:uiPriority w:val="99"/>
    <w:unhideWhenUsed/>
    <w:rsid w:val="006B3211"/>
    <w:pPr>
      <w:tabs>
        <w:tab w:val="center" w:pos="4680"/>
        <w:tab w:val="right" w:pos="9360"/>
      </w:tabs>
    </w:pPr>
  </w:style>
  <w:style w:type="character" w:customStyle="1" w:styleId="FooterChar">
    <w:name w:val="Footer Char"/>
    <w:link w:val="Footer"/>
    <w:uiPriority w:val="99"/>
    <w:rsid w:val="006B3211"/>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4</cp:revision>
  <cp:lastPrinted>2023-10-19T15:42:00Z</cp:lastPrinted>
  <dcterms:created xsi:type="dcterms:W3CDTF">2023-10-19T15:41:00Z</dcterms:created>
  <dcterms:modified xsi:type="dcterms:W3CDTF">2023-10-19T15:46:00Z</dcterms:modified>
</cp:coreProperties>
</file>