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8EABC" w14:textId="77777777" w:rsidR="002A16C9" w:rsidRDefault="002A16C9">
      <w:pPr>
        <w:spacing w:after="200"/>
        <w:ind w:left="2000" w:hanging="1600"/>
        <w:rPr>
          <w:rFonts w:ascii="Times Roman" w:hAnsi="Times Roman" w:cs="Times Roman"/>
        </w:rPr>
      </w:pPr>
      <w:r>
        <w:rPr>
          <w:rFonts w:ascii="Times Roman" w:hAnsi="Times Roman" w:cs="Times Roman"/>
          <w:b/>
          <w:bCs/>
        </w:rPr>
        <w:t>3359-2-02     Organization of instruction.</w:t>
      </w:r>
    </w:p>
    <w:p w14:paraId="550237A4" w14:textId="77777777" w:rsidR="002A16C9" w:rsidRDefault="002A16C9" w:rsidP="002A16C9">
      <w:pPr>
        <w:spacing w:after="200"/>
        <w:ind w:left="800" w:hanging="500"/>
        <w:jc w:val="both"/>
        <w:rPr>
          <w:rFonts w:ascii="Times Roman" w:hAnsi="Times Roman" w:cs="Times Roman"/>
        </w:rPr>
      </w:pPr>
      <w:r>
        <w:rPr>
          <w:rFonts w:ascii="Times Roman" w:hAnsi="Times Roman" w:cs="Times Roman"/>
        </w:rPr>
        <w:t>(A) University organization.</w:t>
      </w:r>
    </w:p>
    <w:p w14:paraId="511D6678" w14:textId="77777777" w:rsidR="002A16C9" w:rsidRDefault="002A16C9" w:rsidP="002A16C9">
      <w:pPr>
        <w:spacing w:after="200"/>
        <w:ind w:left="1200" w:hanging="500"/>
        <w:jc w:val="both"/>
        <w:rPr>
          <w:rFonts w:ascii="Times Roman" w:hAnsi="Times Roman" w:cs="Times Roman"/>
        </w:rPr>
      </w:pPr>
      <w:r>
        <w:rPr>
          <w:rFonts w:ascii="Times Roman" w:hAnsi="Times Roman" w:cs="Times Roman"/>
        </w:rPr>
        <w:t>(1) The university of Akron is a state university operating under the laws of the state of Ohio. It comprises the following degree granting colleges and schools of instruction:</w:t>
      </w:r>
    </w:p>
    <w:p w14:paraId="6FF0E5E7" w14:textId="77777777" w:rsidR="002A16C9" w:rsidRDefault="002A16C9" w:rsidP="002A16C9">
      <w:pPr>
        <w:spacing w:after="200"/>
        <w:ind w:left="1600" w:hanging="500"/>
        <w:jc w:val="both"/>
        <w:rPr>
          <w:rFonts w:ascii="Times Roman" w:hAnsi="Times Roman" w:cs="Times Roman"/>
        </w:rPr>
      </w:pPr>
      <w:r>
        <w:rPr>
          <w:rFonts w:ascii="Times Roman" w:hAnsi="Times Roman" w:cs="Times Roman"/>
        </w:rPr>
        <w:t>(a) Buchtel college of arts and sciences.</w:t>
      </w:r>
    </w:p>
    <w:p w14:paraId="07B0C6BB" w14:textId="77777777" w:rsidR="002A16C9" w:rsidRDefault="002A16C9" w:rsidP="002A16C9">
      <w:pPr>
        <w:spacing w:after="200"/>
        <w:ind w:left="1600" w:hanging="500"/>
        <w:jc w:val="both"/>
        <w:rPr>
          <w:rFonts w:ascii="Times Roman" w:hAnsi="Times Roman" w:cs="Times Roman"/>
        </w:rPr>
      </w:pPr>
      <w:r>
        <w:rPr>
          <w:rFonts w:ascii="Times Roman" w:hAnsi="Times Roman" w:cs="Times Roman"/>
        </w:rPr>
        <w:t>(b) College of engineering and polymer science.</w:t>
      </w:r>
    </w:p>
    <w:p w14:paraId="23C4B87F" w14:textId="77777777" w:rsidR="002A16C9" w:rsidRDefault="002A16C9" w:rsidP="002A16C9">
      <w:pPr>
        <w:spacing w:after="200"/>
        <w:ind w:left="1600" w:hanging="500"/>
        <w:jc w:val="both"/>
        <w:rPr>
          <w:rFonts w:ascii="Times Roman" w:hAnsi="Times Roman" w:cs="Times Roman"/>
        </w:rPr>
      </w:pPr>
      <w:r>
        <w:rPr>
          <w:rFonts w:ascii="Times Roman" w:hAnsi="Times Roman" w:cs="Times Roman"/>
        </w:rPr>
        <w:t>(c) College of business.</w:t>
      </w:r>
    </w:p>
    <w:p w14:paraId="4CE69B54" w14:textId="77777777" w:rsidR="002A16C9" w:rsidRDefault="002A16C9" w:rsidP="002A16C9">
      <w:pPr>
        <w:spacing w:after="200"/>
        <w:ind w:left="1600" w:hanging="500"/>
        <w:jc w:val="both"/>
        <w:rPr>
          <w:rFonts w:ascii="Times Roman" w:hAnsi="Times Roman" w:cs="Times Roman"/>
        </w:rPr>
      </w:pPr>
      <w:r>
        <w:rPr>
          <w:rFonts w:ascii="Times Roman" w:hAnsi="Times Roman" w:cs="Times Roman"/>
        </w:rPr>
        <w:t>(d) School of law.</w:t>
      </w:r>
    </w:p>
    <w:p w14:paraId="45E1D263" w14:textId="77777777" w:rsidR="002A16C9" w:rsidRDefault="002A16C9" w:rsidP="002A16C9">
      <w:pPr>
        <w:spacing w:after="200"/>
        <w:ind w:left="1600" w:hanging="500"/>
        <w:jc w:val="both"/>
        <w:rPr>
          <w:rFonts w:ascii="Times Roman" w:hAnsi="Times Roman" w:cs="Times Roman"/>
        </w:rPr>
      </w:pPr>
      <w:r>
        <w:rPr>
          <w:rFonts w:ascii="Times Roman" w:hAnsi="Times Roman" w:cs="Times Roman"/>
        </w:rPr>
        <w:t>(e) College of health and human sciences.</w:t>
      </w:r>
    </w:p>
    <w:p w14:paraId="0350F6E3" w14:textId="77777777" w:rsidR="002A16C9" w:rsidRDefault="002A16C9" w:rsidP="002A16C9">
      <w:pPr>
        <w:spacing w:after="200"/>
        <w:ind w:left="1200" w:hanging="500"/>
        <w:jc w:val="both"/>
        <w:rPr>
          <w:rFonts w:ascii="Times Roman" w:hAnsi="Times Roman" w:cs="Times Roman"/>
        </w:rPr>
      </w:pPr>
      <w:r>
        <w:rPr>
          <w:rFonts w:ascii="Times Roman" w:hAnsi="Times Roman" w:cs="Times Roman"/>
        </w:rPr>
        <w:t>(2) Colleges and schools may be established, altered, or abolished by the board upon recommendation of the president. Alteration, movement, creation, or abolishment of departments or other units within colleges or schools do not require board approval.</w:t>
      </w:r>
    </w:p>
    <w:p w14:paraId="541C0A8D" w14:textId="77777777" w:rsidR="002A16C9" w:rsidRDefault="002A16C9" w:rsidP="002A16C9">
      <w:pPr>
        <w:spacing w:after="200"/>
        <w:ind w:left="1200" w:hanging="500"/>
        <w:jc w:val="both"/>
        <w:rPr>
          <w:rFonts w:ascii="Times Roman" w:hAnsi="Times Roman" w:cs="Times Roman"/>
        </w:rPr>
      </w:pPr>
      <w:r>
        <w:rPr>
          <w:rFonts w:ascii="Times Roman" w:hAnsi="Times Roman" w:cs="Times Roman"/>
        </w:rPr>
        <w:t>(3) From time to time, temporary units of administration or programs may be established, altered, or abolished by the board upon recommendation of the president. The operations of such units and employment of personnel within such units shall be temporary, with primary funding therefore provided from external sources, including without limitation the salaries and benefits of employees in such units, costs of equipment, services and supplies, and other ancillary costs of operation. In addition to funding from external sources, the university may provide such units with "in-kind" support in the form of space or other university resources as recommended by the president and approved by the board.</w:t>
      </w:r>
    </w:p>
    <w:p w14:paraId="52CDA3E2" w14:textId="77777777" w:rsidR="002A16C9" w:rsidRDefault="002A16C9" w:rsidP="002A16C9">
      <w:pPr>
        <w:spacing w:after="200"/>
        <w:ind w:left="1200"/>
        <w:jc w:val="both"/>
        <w:rPr>
          <w:rFonts w:ascii="Times Roman" w:hAnsi="Times Roman" w:cs="Times Roman"/>
        </w:rPr>
      </w:pPr>
      <w:r>
        <w:rPr>
          <w:rFonts w:ascii="Times Roman" w:hAnsi="Times Roman" w:cs="Times Roman"/>
        </w:rPr>
        <w:t>Such units and employees shall be subject to all applicable state and federal laws and all university rules as set forth in 3359 of the Administrative Code in the same manner as regular university units and employees, including but not limited to applicable provisions of Ohio's ethics laws affecting public employees.</w:t>
      </w:r>
    </w:p>
    <w:p w14:paraId="3614EBB8" w14:textId="77777777" w:rsidR="002A16C9" w:rsidRDefault="002A16C9" w:rsidP="002A16C9">
      <w:pPr>
        <w:spacing w:after="200"/>
        <w:ind w:left="1200"/>
        <w:jc w:val="both"/>
        <w:rPr>
          <w:rFonts w:ascii="Times Roman" w:hAnsi="Times Roman" w:cs="Times Roman"/>
        </w:rPr>
      </w:pPr>
      <w:r>
        <w:rPr>
          <w:rFonts w:ascii="Times Roman" w:hAnsi="Times Roman" w:cs="Times Roman"/>
        </w:rPr>
        <w:t>Subject to the prior approval of the president, such units shall be authorized to engage volunteers or others in activities on behalf of the unit and the university of Akron. In addition to the volunteer protection laws of Ohio (sections 2305.38, 2305.381, 5502.30, 2305.234, 2305.23, and 2305.231 of the Revised Code) the university may also provide insurance coverage against loss or liability that arises or is claimed to have arisen from acts or omissions while acting with the scope of their employment or official responsibilities or while engaged in activities at the request or direction, or for the benefit of the university of Akron or said unit.</w:t>
      </w:r>
    </w:p>
    <w:p w14:paraId="5BA3CAC8" w14:textId="77777777" w:rsidR="002A16C9" w:rsidRDefault="002A16C9" w:rsidP="002A16C9">
      <w:pPr>
        <w:spacing w:after="200"/>
        <w:ind w:left="800" w:hanging="500"/>
        <w:jc w:val="both"/>
        <w:rPr>
          <w:rFonts w:ascii="Times Roman" w:hAnsi="Times Roman" w:cs="Times Roman"/>
        </w:rPr>
      </w:pPr>
      <w:r>
        <w:rPr>
          <w:rFonts w:ascii="Times Roman" w:hAnsi="Times Roman" w:cs="Times Roman"/>
        </w:rPr>
        <w:t>(B) University faculty.</w:t>
      </w:r>
    </w:p>
    <w:p w14:paraId="35A74BCD" w14:textId="77777777" w:rsidR="002A16C9" w:rsidRDefault="002A16C9" w:rsidP="002A16C9">
      <w:pPr>
        <w:spacing w:after="200"/>
        <w:ind w:left="800"/>
        <w:jc w:val="both"/>
        <w:rPr>
          <w:rFonts w:ascii="Times Roman" w:hAnsi="Times Roman" w:cs="Times Roman"/>
        </w:rPr>
      </w:pPr>
      <w:r>
        <w:rPr>
          <w:rFonts w:ascii="Times Roman" w:hAnsi="Times Roman" w:cs="Times Roman"/>
        </w:rPr>
        <w:t xml:space="preserve">The university faculty shall consist of the president of the university, who shall be its presiding officer, the vice presidents, the deans, all persons giving instruction for college credit in the university, librarians, and such members of the administrative staff as may </w:t>
      </w:r>
      <w:r>
        <w:rPr>
          <w:rFonts w:ascii="Times Roman" w:hAnsi="Times Roman" w:cs="Times Roman"/>
        </w:rPr>
        <w:lastRenderedPageBreak/>
        <w:t>be appointed thereto by the board or the board's designee(s) upon recommendation of the president. Voting power within the academic units shall be defined by the rules and bylaws of those units except when defined by university-wide rules and bylaws.</w:t>
      </w:r>
    </w:p>
    <w:p w14:paraId="6E13B596" w14:textId="77777777" w:rsidR="002A16C9" w:rsidRDefault="002A16C9" w:rsidP="002A16C9">
      <w:pPr>
        <w:spacing w:after="200"/>
        <w:ind w:left="800" w:hanging="500"/>
        <w:jc w:val="both"/>
        <w:rPr>
          <w:rFonts w:ascii="Times Roman" w:hAnsi="Times Roman" w:cs="Times Roman"/>
        </w:rPr>
      </w:pPr>
      <w:r>
        <w:rPr>
          <w:rFonts w:ascii="Times Roman" w:hAnsi="Times Roman" w:cs="Times Roman"/>
        </w:rPr>
        <w:t>(C) College faculties.</w:t>
      </w:r>
    </w:p>
    <w:p w14:paraId="052A2B97" w14:textId="77777777" w:rsidR="002A16C9" w:rsidRDefault="002A16C9" w:rsidP="002A16C9">
      <w:pPr>
        <w:spacing w:after="200"/>
        <w:ind w:left="1200" w:hanging="500"/>
        <w:jc w:val="both"/>
        <w:rPr>
          <w:rFonts w:ascii="Times Roman" w:hAnsi="Times Roman" w:cs="Times Roman"/>
        </w:rPr>
      </w:pPr>
      <w:r>
        <w:rPr>
          <w:rFonts w:ascii="Times Roman" w:hAnsi="Times Roman" w:cs="Times Roman"/>
        </w:rPr>
        <w:t>(1) Each degree-granting college shall be governed, subject to the rules of the board and the faculty senate, by a faculty consisting of the president of the university, the executive vice president and provost, its dean, and its full-time distinguished professors, professors, associate professors, assistant professors, and instructors.</w:t>
      </w:r>
    </w:p>
    <w:p w14:paraId="3DD6E924" w14:textId="77777777" w:rsidR="002A16C9" w:rsidRDefault="002A16C9" w:rsidP="002A16C9">
      <w:pPr>
        <w:spacing w:after="200"/>
        <w:ind w:left="1200" w:hanging="500"/>
        <w:jc w:val="both"/>
        <w:rPr>
          <w:rFonts w:ascii="Times Roman" w:hAnsi="Times Roman" w:cs="Times Roman"/>
        </w:rPr>
      </w:pPr>
      <w:r>
        <w:rPr>
          <w:rFonts w:ascii="Times Roman" w:hAnsi="Times Roman" w:cs="Times Roman"/>
        </w:rPr>
        <w:t>(2) The functions of the faculty of a college shall be to prepare and recommend to the faculty senate curricula and courses for the college, changes in departmental or school organization, requirements for admission to and graduation from the college, and candidates for degrees and certificates. The faculty shall encourage the improvement of teaching and scholarship. The faculty shall meet at stated times or upon the call of the president or dean.</w:t>
      </w:r>
    </w:p>
    <w:p w14:paraId="78BAE723" w14:textId="77777777" w:rsidR="002A16C9" w:rsidRDefault="002A16C9" w:rsidP="002A16C9">
      <w:pPr>
        <w:spacing w:after="200"/>
        <w:ind w:left="1200" w:hanging="500"/>
        <w:jc w:val="both"/>
        <w:rPr>
          <w:rFonts w:ascii="Times Roman" w:hAnsi="Times Roman" w:cs="Times Roman"/>
        </w:rPr>
      </w:pPr>
      <w:r>
        <w:rPr>
          <w:rFonts w:ascii="Times Roman" w:hAnsi="Times Roman" w:cs="Times Roman"/>
        </w:rPr>
        <w:t>(3) Colleges may from time to time retain auxiliary faculty as part-time faculty members with the rank of assistant lecturer, associate lecturer, senior lecturer, or special lecturer. Further, they may also retain auxiliary faculty with the titles of adjunct faculty or visiting faculty.</w:t>
      </w:r>
    </w:p>
    <w:p w14:paraId="35421A7C" w14:textId="77777777" w:rsidR="002A16C9" w:rsidRDefault="002A16C9" w:rsidP="002A16C9">
      <w:pPr>
        <w:spacing w:after="200"/>
        <w:ind w:left="800" w:hanging="500"/>
        <w:jc w:val="both"/>
        <w:rPr>
          <w:rFonts w:ascii="Times Roman" w:hAnsi="Times Roman" w:cs="Times Roman"/>
        </w:rPr>
      </w:pPr>
      <w:r>
        <w:rPr>
          <w:rFonts w:ascii="Times Roman" w:hAnsi="Times Roman" w:cs="Times Roman"/>
        </w:rPr>
        <w:t>(D) Graduate faculty.</w:t>
      </w:r>
    </w:p>
    <w:p w14:paraId="43FEC8C2" w14:textId="77777777" w:rsidR="002A16C9" w:rsidRDefault="002A16C9" w:rsidP="002A16C9">
      <w:pPr>
        <w:spacing w:after="200"/>
        <w:ind w:left="1200" w:hanging="500"/>
        <w:jc w:val="both"/>
        <w:rPr>
          <w:rFonts w:ascii="Times Roman" w:hAnsi="Times Roman" w:cs="Times Roman"/>
        </w:rPr>
      </w:pPr>
      <w:r>
        <w:rPr>
          <w:rFonts w:ascii="Times Roman" w:hAnsi="Times Roman" w:cs="Times Roman"/>
        </w:rPr>
        <w:t>(1) The graduate faculty shall consist of the president of the university, the executive vice president and provost, the vice president for research and dean of the graduate school, and the assistant/associate dean of the graduate school, deans of colleges offering graduate programs, the chairs of departments or schools offering graduate programs, distinguished professors, and other faculty members holding graduate faculty status as determined according to the bylaws of the graduate faculty.</w:t>
      </w:r>
    </w:p>
    <w:p w14:paraId="20689FC8" w14:textId="77777777" w:rsidR="002A16C9" w:rsidRDefault="002A16C9" w:rsidP="002A16C9">
      <w:pPr>
        <w:spacing w:after="200"/>
        <w:ind w:left="1200" w:hanging="500"/>
        <w:jc w:val="both"/>
        <w:rPr>
          <w:rFonts w:ascii="Times Roman" w:hAnsi="Times Roman" w:cs="Times Roman"/>
        </w:rPr>
      </w:pPr>
      <w:r>
        <w:rPr>
          <w:rFonts w:ascii="Times Roman" w:hAnsi="Times Roman" w:cs="Times Roman"/>
        </w:rPr>
        <w:t>(2) The graduate faculty shall meet at regular or special meetings on call of the president or vice president for research and dean of the graduate school.</w:t>
      </w:r>
    </w:p>
    <w:p w14:paraId="68C6854F" w14:textId="77777777" w:rsidR="002A16C9" w:rsidRDefault="002A16C9" w:rsidP="002A16C9">
      <w:pPr>
        <w:spacing w:after="200"/>
        <w:ind w:left="1200" w:hanging="500"/>
        <w:jc w:val="both"/>
        <w:rPr>
          <w:rFonts w:ascii="Times Roman" w:hAnsi="Times Roman" w:cs="Times Roman"/>
        </w:rPr>
      </w:pPr>
      <w:r>
        <w:rPr>
          <w:rFonts w:ascii="Times Roman" w:hAnsi="Times Roman" w:cs="Times Roman"/>
        </w:rPr>
        <w:t>(3) The graduate faculty shall encourage and contribute to the advancement of knowledge through instruction and research of highest quality and foster a spirit of inquiry and a high value on scholarship throughout the university. Among its duties are to: develop curricula leading to appropriate graduate degrees; participate in research, publication, and professional societies; recruit, encourage, and supervise superior students in their graduate education; conduct graduate classes and seminars that stimulate creativity, independent thought, and scholarly attitudes and performance; serve on supporting committees, as needed; supervise student research, and direct theses and dissertations; provide advice to the dean of libraries regarding graduate program needs; appoint members of the graduate council (the executive committee of the graduate faculty), and if appointed to the council serve in the best interests of the graduate faculty and the graduate school; advise in the selection of the dean of the graduate school.</w:t>
      </w:r>
    </w:p>
    <w:p w14:paraId="22F516BF" w14:textId="77777777" w:rsidR="002A16C9" w:rsidRDefault="002A16C9" w:rsidP="002A16C9">
      <w:pPr>
        <w:spacing w:after="200"/>
        <w:ind w:left="800" w:hanging="500"/>
        <w:jc w:val="both"/>
        <w:rPr>
          <w:rFonts w:ascii="Times Roman" w:hAnsi="Times Roman" w:cs="Times Roman"/>
        </w:rPr>
      </w:pPr>
      <w:r>
        <w:rPr>
          <w:rFonts w:ascii="Times Roman" w:hAnsi="Times Roman" w:cs="Times Roman"/>
        </w:rPr>
        <w:lastRenderedPageBreak/>
        <w:t>(E) Departmental\school staff.</w:t>
      </w:r>
    </w:p>
    <w:p w14:paraId="2F765835" w14:textId="77777777" w:rsidR="002A16C9" w:rsidRDefault="002A16C9" w:rsidP="002A16C9">
      <w:pPr>
        <w:spacing w:after="200"/>
        <w:ind w:left="800"/>
        <w:jc w:val="both"/>
        <w:rPr>
          <w:rFonts w:ascii="Times Roman" w:hAnsi="Times Roman" w:cs="Times Roman"/>
        </w:rPr>
      </w:pPr>
      <w:r>
        <w:rPr>
          <w:rFonts w:ascii="Times Roman" w:hAnsi="Times Roman" w:cs="Times Roman"/>
        </w:rPr>
        <w:t>The departmental\school staff is composed of all faculty members teaching subjects of instruction allocated to the department\school. The chair/director of the department\school who is appointed by the board or the board's designee(s) upon recommendation of the dean of the college, executive vice president and provost, and president, and holds office at the discretion of the president, shall be the administrative head of the department\school. The functions of the departmental\school staff shall be to prepare and recommend to the college or department\school curricula for the department\school, any changes in the curricula or courses, requirements for admission, and standards of academic achievement for graduation from the college or department\school; to prepare an annual strategic planning update; and to encourage the improvement of teaching and scholarship within the department\school in accordance with the rules of the board of trustees.</w:t>
      </w:r>
    </w:p>
    <w:p w14:paraId="0FC5CB9A" w14:textId="17948FE8" w:rsidR="002A16C9" w:rsidRDefault="002A16C9" w:rsidP="002A16C9">
      <w:pPr>
        <w:widowControl/>
        <w:ind w:left="80" w:firstLine="640"/>
        <w:jc w:val="both"/>
        <w:rPr>
          <w:rFonts w:ascii="Times New Roman" w:hAnsi="Times New Roman" w:cs="Times New Roman"/>
          <w:color w:val="auto"/>
        </w:rPr>
      </w:pPr>
      <w:r w:rsidRPr="002D314B">
        <w:rPr>
          <w:rFonts w:ascii="Times New Roman" w:hAnsi="Times New Roman" w:cs="Times New Roman"/>
          <w:color w:val="auto"/>
        </w:rPr>
        <w:t xml:space="preserve">Effective: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09/2</w:t>
      </w:r>
      <w:r w:rsidR="003D0026">
        <w:rPr>
          <w:rFonts w:ascii="Times New Roman" w:hAnsi="Times New Roman" w:cs="Times New Roman"/>
          <w:color w:val="auto"/>
        </w:rPr>
        <w:t>4</w:t>
      </w:r>
      <w:r>
        <w:rPr>
          <w:rFonts w:ascii="Times New Roman" w:hAnsi="Times New Roman" w:cs="Times New Roman"/>
          <w:color w:val="auto"/>
        </w:rPr>
        <w:t>/2023</w:t>
      </w:r>
    </w:p>
    <w:p w14:paraId="3220902A" w14:textId="77777777" w:rsidR="002A16C9" w:rsidRPr="002D314B" w:rsidRDefault="002A16C9" w:rsidP="002A16C9">
      <w:pPr>
        <w:widowControl/>
        <w:jc w:val="both"/>
        <w:rPr>
          <w:rFonts w:ascii="Times New Roman" w:hAnsi="Times New Roman" w:cs="Times New Roman"/>
          <w:color w:val="auto"/>
        </w:rPr>
      </w:pPr>
    </w:p>
    <w:p w14:paraId="26475E19" w14:textId="77777777" w:rsidR="002A16C9" w:rsidRPr="002D314B" w:rsidRDefault="002A16C9" w:rsidP="002A16C9">
      <w:pPr>
        <w:widowControl/>
        <w:ind w:firstLine="720"/>
        <w:jc w:val="both"/>
        <w:rPr>
          <w:rFonts w:ascii="Times New Roman" w:hAnsi="Times New Roman" w:cs="Times New Roman"/>
          <w:color w:val="auto"/>
          <w:u w:val="single"/>
        </w:rPr>
      </w:pPr>
      <w:r w:rsidRPr="002D314B">
        <w:rPr>
          <w:rFonts w:ascii="Times New Roman" w:hAnsi="Times New Roman" w:cs="Times New Roman"/>
          <w:color w:val="auto"/>
        </w:rPr>
        <w:t>Certification:</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u w:val="single"/>
        </w:rPr>
        <w:tab/>
      </w:r>
      <w:r>
        <w:rPr>
          <w:rFonts w:ascii="Times New Roman" w:hAnsi="Times New Roman" w:cs="Times New Roman"/>
          <w:color w:val="auto"/>
          <w:u w:val="single"/>
        </w:rPr>
        <w:tab/>
      </w:r>
      <w:r>
        <w:rPr>
          <w:rFonts w:ascii="Times New Roman" w:hAnsi="Times New Roman" w:cs="Times New Roman"/>
          <w:color w:val="auto"/>
          <w:u w:val="single"/>
        </w:rPr>
        <w:tab/>
      </w:r>
    </w:p>
    <w:p w14:paraId="1AF19976" w14:textId="77777777" w:rsidR="002A16C9" w:rsidRPr="002D314B" w:rsidRDefault="002A16C9" w:rsidP="002A16C9">
      <w:pPr>
        <w:widowControl/>
        <w:ind w:left="3600" w:firstLine="720"/>
        <w:jc w:val="both"/>
        <w:rPr>
          <w:rFonts w:ascii="Times New Roman" w:hAnsi="Times New Roman" w:cs="Times New Roman"/>
          <w:color w:val="auto"/>
        </w:rPr>
      </w:pPr>
      <w:r>
        <w:rPr>
          <w:rFonts w:ascii="Times New Roman" w:hAnsi="Times New Roman" w:cs="Times New Roman"/>
          <w:color w:val="auto"/>
        </w:rPr>
        <w:t>M. Celeste Cook</w:t>
      </w:r>
    </w:p>
    <w:p w14:paraId="4198F612" w14:textId="77777777" w:rsidR="002A16C9" w:rsidRPr="002D314B" w:rsidRDefault="002A16C9" w:rsidP="002A16C9">
      <w:pPr>
        <w:widowControl/>
        <w:ind w:left="3600" w:firstLine="720"/>
        <w:jc w:val="both"/>
        <w:rPr>
          <w:rFonts w:ascii="Times New Roman" w:hAnsi="Times New Roman" w:cs="Times New Roman"/>
          <w:color w:val="auto"/>
        </w:rPr>
      </w:pPr>
      <w:r w:rsidRPr="002D314B">
        <w:rPr>
          <w:rFonts w:ascii="Times New Roman" w:hAnsi="Times New Roman" w:cs="Times New Roman"/>
          <w:color w:val="auto"/>
        </w:rPr>
        <w:t>Secretary</w:t>
      </w:r>
    </w:p>
    <w:p w14:paraId="2424DED7" w14:textId="77777777" w:rsidR="002A16C9" w:rsidRDefault="002A16C9" w:rsidP="002A16C9">
      <w:pPr>
        <w:widowControl/>
        <w:ind w:left="3600" w:firstLine="720"/>
        <w:jc w:val="both"/>
        <w:rPr>
          <w:rFonts w:ascii="Times New Roman" w:hAnsi="Times New Roman" w:cs="Times New Roman"/>
          <w:color w:val="auto"/>
        </w:rPr>
      </w:pPr>
      <w:r w:rsidRPr="002D314B">
        <w:rPr>
          <w:rFonts w:ascii="Times New Roman" w:hAnsi="Times New Roman" w:cs="Times New Roman"/>
          <w:color w:val="auto"/>
        </w:rPr>
        <w:t>Board of Trustees</w:t>
      </w:r>
    </w:p>
    <w:p w14:paraId="3585B0D4" w14:textId="77777777" w:rsidR="002A16C9" w:rsidRPr="002D314B" w:rsidRDefault="002A16C9" w:rsidP="002A16C9">
      <w:pPr>
        <w:widowControl/>
        <w:ind w:left="3600" w:firstLine="720"/>
        <w:jc w:val="both"/>
        <w:rPr>
          <w:rFonts w:ascii="Times New Roman" w:hAnsi="Times New Roman" w:cs="Times New Roman"/>
          <w:color w:val="auto"/>
        </w:rPr>
      </w:pPr>
    </w:p>
    <w:p w14:paraId="64DD7CDF" w14:textId="77777777" w:rsidR="002A16C9" w:rsidRDefault="002A16C9" w:rsidP="002A16C9">
      <w:pPr>
        <w:widowControl/>
        <w:ind w:firstLine="720"/>
        <w:jc w:val="both"/>
        <w:rPr>
          <w:rFonts w:ascii="Times New Roman" w:hAnsi="Times New Roman" w:cs="Times New Roman"/>
          <w:color w:val="auto"/>
        </w:rPr>
      </w:pPr>
      <w:r w:rsidRPr="002D314B">
        <w:rPr>
          <w:rFonts w:ascii="Times New Roman" w:hAnsi="Times New Roman" w:cs="Times New Roman"/>
          <w:color w:val="auto"/>
        </w:rPr>
        <w:t xml:space="preserve">Promulgated Under: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2D314B">
        <w:rPr>
          <w:rFonts w:ascii="Times New Roman" w:hAnsi="Times New Roman" w:cs="Times New Roman"/>
          <w:color w:val="auto"/>
        </w:rPr>
        <w:t>111.15</w:t>
      </w:r>
    </w:p>
    <w:p w14:paraId="200C5845" w14:textId="77777777" w:rsidR="002A16C9" w:rsidRPr="002D314B" w:rsidRDefault="002A16C9" w:rsidP="002A16C9">
      <w:pPr>
        <w:widowControl/>
        <w:jc w:val="both"/>
        <w:rPr>
          <w:rFonts w:ascii="Times New Roman" w:hAnsi="Times New Roman" w:cs="Times New Roman"/>
          <w:color w:val="auto"/>
        </w:rPr>
      </w:pPr>
    </w:p>
    <w:p w14:paraId="14A32011" w14:textId="77777777" w:rsidR="002A16C9" w:rsidRDefault="002A16C9" w:rsidP="002A16C9">
      <w:pPr>
        <w:widowControl/>
        <w:ind w:firstLine="720"/>
        <w:jc w:val="both"/>
        <w:rPr>
          <w:rFonts w:ascii="Times New Roman" w:hAnsi="Times New Roman" w:cs="Times New Roman"/>
          <w:color w:val="auto"/>
        </w:rPr>
      </w:pPr>
      <w:r w:rsidRPr="002D314B">
        <w:rPr>
          <w:rFonts w:ascii="Times New Roman" w:hAnsi="Times New Roman" w:cs="Times New Roman"/>
          <w:color w:val="auto"/>
        </w:rPr>
        <w:t xml:space="preserve">Statutory Authority: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2D314B">
        <w:rPr>
          <w:rFonts w:ascii="Times New Roman" w:hAnsi="Times New Roman" w:cs="Times New Roman"/>
          <w:color w:val="auto"/>
        </w:rPr>
        <w:t>3345.31</w:t>
      </w:r>
    </w:p>
    <w:p w14:paraId="5111ED36" w14:textId="77777777" w:rsidR="002A16C9" w:rsidRPr="002D314B" w:rsidRDefault="002A16C9" w:rsidP="002A16C9">
      <w:pPr>
        <w:widowControl/>
        <w:jc w:val="both"/>
        <w:rPr>
          <w:rFonts w:ascii="Times New Roman" w:hAnsi="Times New Roman" w:cs="Times New Roman"/>
          <w:color w:val="auto"/>
        </w:rPr>
      </w:pPr>
    </w:p>
    <w:p w14:paraId="37C623EF" w14:textId="77777777" w:rsidR="002A16C9" w:rsidRDefault="002A16C9" w:rsidP="002A16C9">
      <w:pPr>
        <w:widowControl/>
        <w:ind w:firstLine="720"/>
        <w:jc w:val="both"/>
        <w:rPr>
          <w:rFonts w:ascii="Times New Roman" w:hAnsi="Times New Roman" w:cs="Times New Roman"/>
          <w:color w:val="auto"/>
        </w:rPr>
      </w:pPr>
      <w:r w:rsidRPr="002D314B">
        <w:rPr>
          <w:rFonts w:ascii="Times New Roman" w:hAnsi="Times New Roman" w:cs="Times New Roman"/>
          <w:color w:val="auto"/>
        </w:rPr>
        <w:t xml:space="preserve">Rule Amplifies: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2D314B">
        <w:rPr>
          <w:rFonts w:ascii="Times New Roman" w:hAnsi="Times New Roman" w:cs="Times New Roman"/>
          <w:color w:val="auto"/>
        </w:rPr>
        <w:t>3359.01</w:t>
      </w:r>
    </w:p>
    <w:p w14:paraId="475D5034" w14:textId="77777777" w:rsidR="002A16C9" w:rsidRPr="002D314B" w:rsidRDefault="002A16C9" w:rsidP="002A16C9">
      <w:pPr>
        <w:widowControl/>
        <w:jc w:val="both"/>
        <w:rPr>
          <w:rFonts w:ascii="Times New Roman" w:hAnsi="Times New Roman" w:cs="Times New Roman"/>
          <w:color w:val="auto"/>
        </w:rPr>
      </w:pPr>
    </w:p>
    <w:p w14:paraId="61DAC690" w14:textId="77777777" w:rsidR="002A16C9" w:rsidRPr="002D314B" w:rsidRDefault="002A16C9" w:rsidP="002A16C9">
      <w:pPr>
        <w:widowControl/>
        <w:ind w:left="4320" w:hanging="3600"/>
        <w:jc w:val="both"/>
        <w:rPr>
          <w:rFonts w:ascii="Times New Roman" w:hAnsi="Times New Roman" w:cs="Times New Roman"/>
          <w:color w:val="auto"/>
        </w:rPr>
      </w:pPr>
      <w:r w:rsidRPr="002D314B">
        <w:rPr>
          <w:rFonts w:ascii="Times New Roman" w:hAnsi="Times New Roman" w:cs="Times New Roman"/>
          <w:color w:val="auto"/>
        </w:rPr>
        <w:t xml:space="preserve">Prior Effective Dates: </w:t>
      </w:r>
      <w:r>
        <w:rPr>
          <w:rFonts w:ascii="Times New Roman" w:hAnsi="Times New Roman" w:cs="Times New Roman"/>
          <w:color w:val="auto"/>
        </w:rPr>
        <w:tab/>
      </w:r>
      <w:r w:rsidRPr="002D314B">
        <w:rPr>
          <w:rFonts w:ascii="Times New Roman" w:hAnsi="Times New Roman" w:cs="Times New Roman"/>
          <w:color w:val="auto"/>
        </w:rPr>
        <w:t>11/04/</w:t>
      </w:r>
      <w:r>
        <w:rPr>
          <w:rFonts w:ascii="Times New Roman" w:hAnsi="Times New Roman" w:cs="Times New Roman"/>
          <w:color w:val="auto"/>
        </w:rPr>
        <w:t>19</w:t>
      </w:r>
      <w:r w:rsidRPr="002D314B">
        <w:rPr>
          <w:rFonts w:ascii="Times New Roman" w:hAnsi="Times New Roman" w:cs="Times New Roman"/>
          <w:color w:val="auto"/>
        </w:rPr>
        <w:t>77, 11/27/</w:t>
      </w:r>
      <w:r>
        <w:rPr>
          <w:rFonts w:ascii="Times New Roman" w:hAnsi="Times New Roman" w:cs="Times New Roman"/>
          <w:color w:val="auto"/>
        </w:rPr>
        <w:t>19</w:t>
      </w:r>
      <w:r w:rsidRPr="002D314B">
        <w:rPr>
          <w:rFonts w:ascii="Times New Roman" w:hAnsi="Times New Roman" w:cs="Times New Roman"/>
          <w:color w:val="auto"/>
        </w:rPr>
        <w:t>79, 01/30/</w:t>
      </w:r>
      <w:r>
        <w:rPr>
          <w:rFonts w:ascii="Times New Roman" w:hAnsi="Times New Roman" w:cs="Times New Roman"/>
          <w:color w:val="auto"/>
        </w:rPr>
        <w:t>19</w:t>
      </w:r>
      <w:r w:rsidRPr="002D314B">
        <w:rPr>
          <w:rFonts w:ascii="Times New Roman" w:hAnsi="Times New Roman" w:cs="Times New Roman"/>
          <w:color w:val="auto"/>
        </w:rPr>
        <w:t>87, 12/22/</w:t>
      </w:r>
      <w:r>
        <w:rPr>
          <w:rFonts w:ascii="Times New Roman" w:hAnsi="Times New Roman" w:cs="Times New Roman"/>
          <w:color w:val="auto"/>
        </w:rPr>
        <w:t>19</w:t>
      </w:r>
      <w:r w:rsidRPr="002D314B">
        <w:rPr>
          <w:rFonts w:ascii="Times New Roman" w:hAnsi="Times New Roman" w:cs="Times New Roman"/>
          <w:color w:val="auto"/>
        </w:rPr>
        <w:t>89, 07/20/</w:t>
      </w:r>
      <w:r>
        <w:rPr>
          <w:rFonts w:ascii="Times New Roman" w:hAnsi="Times New Roman" w:cs="Times New Roman"/>
          <w:color w:val="auto"/>
        </w:rPr>
        <w:t>19</w:t>
      </w:r>
      <w:r w:rsidRPr="002D314B">
        <w:rPr>
          <w:rFonts w:ascii="Times New Roman" w:hAnsi="Times New Roman" w:cs="Times New Roman"/>
          <w:color w:val="auto"/>
        </w:rPr>
        <w:t>90,</w:t>
      </w:r>
      <w:r>
        <w:rPr>
          <w:rFonts w:ascii="Times New Roman" w:hAnsi="Times New Roman" w:cs="Times New Roman"/>
          <w:color w:val="auto"/>
        </w:rPr>
        <w:t xml:space="preserve"> </w:t>
      </w:r>
      <w:r w:rsidRPr="002D314B">
        <w:rPr>
          <w:rFonts w:ascii="Times New Roman" w:hAnsi="Times New Roman" w:cs="Times New Roman"/>
          <w:color w:val="auto"/>
        </w:rPr>
        <w:t>11/16/</w:t>
      </w:r>
      <w:r>
        <w:rPr>
          <w:rFonts w:ascii="Times New Roman" w:hAnsi="Times New Roman" w:cs="Times New Roman"/>
          <w:color w:val="auto"/>
        </w:rPr>
        <w:t>19</w:t>
      </w:r>
      <w:r w:rsidRPr="002D314B">
        <w:rPr>
          <w:rFonts w:ascii="Times New Roman" w:hAnsi="Times New Roman" w:cs="Times New Roman"/>
          <w:color w:val="auto"/>
        </w:rPr>
        <w:t>90, 05/22/</w:t>
      </w:r>
      <w:r>
        <w:rPr>
          <w:rFonts w:ascii="Times New Roman" w:hAnsi="Times New Roman" w:cs="Times New Roman"/>
          <w:color w:val="auto"/>
        </w:rPr>
        <w:t>19</w:t>
      </w:r>
      <w:r w:rsidRPr="002D314B">
        <w:rPr>
          <w:rFonts w:ascii="Times New Roman" w:hAnsi="Times New Roman" w:cs="Times New Roman"/>
          <w:color w:val="auto"/>
        </w:rPr>
        <w:t>91, 09/21/</w:t>
      </w:r>
      <w:r>
        <w:rPr>
          <w:rFonts w:ascii="Times New Roman" w:hAnsi="Times New Roman" w:cs="Times New Roman"/>
          <w:color w:val="auto"/>
        </w:rPr>
        <w:t>19</w:t>
      </w:r>
      <w:r w:rsidRPr="002D314B">
        <w:rPr>
          <w:rFonts w:ascii="Times New Roman" w:hAnsi="Times New Roman" w:cs="Times New Roman"/>
          <w:color w:val="auto"/>
        </w:rPr>
        <w:t>95, 04/28/</w:t>
      </w:r>
      <w:r>
        <w:rPr>
          <w:rFonts w:ascii="Times New Roman" w:hAnsi="Times New Roman" w:cs="Times New Roman"/>
          <w:color w:val="auto"/>
        </w:rPr>
        <w:t>19</w:t>
      </w:r>
      <w:r w:rsidRPr="002D314B">
        <w:rPr>
          <w:rFonts w:ascii="Times New Roman" w:hAnsi="Times New Roman" w:cs="Times New Roman"/>
          <w:color w:val="auto"/>
        </w:rPr>
        <w:t>97, 11/24/</w:t>
      </w:r>
      <w:r>
        <w:rPr>
          <w:rFonts w:ascii="Times New Roman" w:hAnsi="Times New Roman" w:cs="Times New Roman"/>
          <w:color w:val="auto"/>
        </w:rPr>
        <w:t>20</w:t>
      </w:r>
      <w:r w:rsidRPr="002D314B">
        <w:rPr>
          <w:rFonts w:ascii="Times New Roman" w:hAnsi="Times New Roman" w:cs="Times New Roman"/>
          <w:color w:val="auto"/>
        </w:rPr>
        <w:t>01,</w:t>
      </w:r>
      <w:r>
        <w:rPr>
          <w:rFonts w:ascii="Times New Roman" w:hAnsi="Times New Roman" w:cs="Times New Roman"/>
          <w:color w:val="auto"/>
        </w:rPr>
        <w:t xml:space="preserve"> </w:t>
      </w:r>
      <w:r w:rsidRPr="002D314B">
        <w:rPr>
          <w:rFonts w:ascii="Times New Roman" w:hAnsi="Times New Roman" w:cs="Times New Roman"/>
          <w:color w:val="auto"/>
        </w:rPr>
        <w:t>09/20/</w:t>
      </w:r>
      <w:r>
        <w:rPr>
          <w:rFonts w:ascii="Times New Roman" w:hAnsi="Times New Roman" w:cs="Times New Roman"/>
          <w:color w:val="auto"/>
        </w:rPr>
        <w:t>20</w:t>
      </w:r>
      <w:r w:rsidRPr="002D314B">
        <w:rPr>
          <w:rFonts w:ascii="Times New Roman" w:hAnsi="Times New Roman" w:cs="Times New Roman"/>
          <w:color w:val="auto"/>
        </w:rPr>
        <w:t>02, 06/25/</w:t>
      </w:r>
      <w:r>
        <w:rPr>
          <w:rFonts w:ascii="Times New Roman" w:hAnsi="Times New Roman" w:cs="Times New Roman"/>
          <w:color w:val="auto"/>
        </w:rPr>
        <w:t>20</w:t>
      </w:r>
      <w:r w:rsidRPr="002D314B">
        <w:rPr>
          <w:rFonts w:ascii="Times New Roman" w:hAnsi="Times New Roman" w:cs="Times New Roman"/>
          <w:color w:val="auto"/>
        </w:rPr>
        <w:t>07, 01/19/</w:t>
      </w:r>
      <w:r>
        <w:rPr>
          <w:rFonts w:ascii="Times New Roman" w:hAnsi="Times New Roman" w:cs="Times New Roman"/>
          <w:color w:val="auto"/>
        </w:rPr>
        <w:t>20</w:t>
      </w:r>
      <w:r w:rsidRPr="002D314B">
        <w:rPr>
          <w:rFonts w:ascii="Times New Roman" w:hAnsi="Times New Roman" w:cs="Times New Roman"/>
          <w:color w:val="auto"/>
        </w:rPr>
        <w:t>09, 07/05/</w:t>
      </w:r>
      <w:r>
        <w:rPr>
          <w:rFonts w:ascii="Times New Roman" w:hAnsi="Times New Roman" w:cs="Times New Roman"/>
          <w:color w:val="auto"/>
        </w:rPr>
        <w:t>20</w:t>
      </w:r>
      <w:r w:rsidRPr="002D314B">
        <w:rPr>
          <w:rFonts w:ascii="Times New Roman" w:hAnsi="Times New Roman" w:cs="Times New Roman"/>
          <w:color w:val="auto"/>
        </w:rPr>
        <w:t>10, 05/22/</w:t>
      </w:r>
      <w:r>
        <w:rPr>
          <w:rFonts w:ascii="Times New Roman" w:hAnsi="Times New Roman" w:cs="Times New Roman"/>
          <w:color w:val="auto"/>
        </w:rPr>
        <w:t>20</w:t>
      </w:r>
      <w:r w:rsidRPr="002D314B">
        <w:rPr>
          <w:rFonts w:ascii="Times New Roman" w:hAnsi="Times New Roman" w:cs="Times New Roman"/>
          <w:color w:val="auto"/>
        </w:rPr>
        <w:t>11,</w:t>
      </w:r>
      <w:r>
        <w:rPr>
          <w:rFonts w:ascii="Times New Roman" w:hAnsi="Times New Roman" w:cs="Times New Roman"/>
          <w:color w:val="auto"/>
        </w:rPr>
        <w:t xml:space="preserve"> </w:t>
      </w:r>
      <w:r w:rsidRPr="002D314B">
        <w:rPr>
          <w:rFonts w:ascii="Times New Roman" w:hAnsi="Times New Roman" w:cs="Times New Roman"/>
          <w:color w:val="auto"/>
        </w:rPr>
        <w:t>11/12/</w:t>
      </w:r>
      <w:r>
        <w:rPr>
          <w:rFonts w:ascii="Times New Roman" w:hAnsi="Times New Roman" w:cs="Times New Roman"/>
          <w:color w:val="auto"/>
        </w:rPr>
        <w:t>20</w:t>
      </w:r>
      <w:r w:rsidRPr="002D314B">
        <w:rPr>
          <w:rFonts w:ascii="Times New Roman" w:hAnsi="Times New Roman" w:cs="Times New Roman"/>
          <w:color w:val="auto"/>
        </w:rPr>
        <w:t>11, 02/14/</w:t>
      </w:r>
      <w:r>
        <w:rPr>
          <w:rFonts w:ascii="Times New Roman" w:hAnsi="Times New Roman" w:cs="Times New Roman"/>
          <w:color w:val="auto"/>
        </w:rPr>
        <w:t>20</w:t>
      </w:r>
      <w:r w:rsidRPr="002D314B">
        <w:rPr>
          <w:rFonts w:ascii="Times New Roman" w:hAnsi="Times New Roman" w:cs="Times New Roman"/>
          <w:color w:val="auto"/>
        </w:rPr>
        <w:t>13, 06/27/</w:t>
      </w:r>
      <w:r>
        <w:rPr>
          <w:rFonts w:ascii="Times New Roman" w:hAnsi="Times New Roman" w:cs="Times New Roman"/>
          <w:color w:val="auto"/>
        </w:rPr>
        <w:t>10</w:t>
      </w:r>
      <w:r w:rsidRPr="002D314B">
        <w:rPr>
          <w:rFonts w:ascii="Times New Roman" w:hAnsi="Times New Roman" w:cs="Times New Roman"/>
          <w:color w:val="auto"/>
        </w:rPr>
        <w:t>14</w:t>
      </w:r>
      <w:r>
        <w:rPr>
          <w:rFonts w:ascii="Times New Roman" w:hAnsi="Times New Roman" w:cs="Times New Roman"/>
          <w:color w:val="auto"/>
        </w:rPr>
        <w:t>, 02/01/2015,11/16/2015, 05/03/2021</w:t>
      </w:r>
    </w:p>
    <w:p w14:paraId="21005CD4" w14:textId="77777777" w:rsidR="002A16C9" w:rsidRDefault="002A16C9" w:rsidP="002A16C9">
      <w:pPr>
        <w:jc w:val="both"/>
        <w:rPr>
          <w:rFonts w:ascii="Times New Roman" w:hAnsi="Times New Roman" w:cs="Times New Roman"/>
          <w:color w:val="auto"/>
        </w:rPr>
      </w:pPr>
    </w:p>
    <w:p w14:paraId="6A22B348" w14:textId="77777777" w:rsidR="002A16C9" w:rsidRDefault="002A16C9" w:rsidP="002A16C9">
      <w:pPr>
        <w:jc w:val="both"/>
        <w:rPr>
          <w:rFonts w:ascii="Times New Roman" w:hAnsi="Times New Roman" w:cs="Times New Roman"/>
          <w:color w:val="auto"/>
        </w:rPr>
      </w:pPr>
    </w:p>
    <w:sectPr w:rsidR="002A16C9" w:rsidSect="002A16C9">
      <w:headerReference w:type="default" r:id="rId6"/>
      <w:pgSz w:w="12242" w:h="15842"/>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9ECD6" w14:textId="77777777" w:rsidR="002A16C9" w:rsidRDefault="002A16C9">
      <w:r>
        <w:separator/>
      </w:r>
    </w:p>
  </w:endnote>
  <w:endnote w:type="continuationSeparator" w:id="0">
    <w:p w14:paraId="525F5FCD" w14:textId="77777777" w:rsidR="002A16C9" w:rsidRDefault="002A1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4BCAD" w14:textId="77777777" w:rsidR="002A16C9" w:rsidRDefault="002A16C9">
      <w:r>
        <w:separator/>
      </w:r>
    </w:p>
  </w:footnote>
  <w:footnote w:type="continuationSeparator" w:id="0">
    <w:p w14:paraId="4627B049" w14:textId="77777777" w:rsidR="002A16C9" w:rsidRDefault="002A16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77B8B" w14:textId="02262B31" w:rsidR="002A16C9" w:rsidRPr="002A16C9" w:rsidRDefault="002A16C9">
    <w:pPr>
      <w:spacing w:line="320" w:lineRule="atLeast"/>
      <w:jc w:val="center"/>
      <w:rPr>
        <w:rFonts w:ascii="Times New Roman" w:hAnsi="Times New Roman" w:cs="Times New Roman"/>
        <w:color w:val="auto"/>
      </w:rPr>
    </w:pPr>
    <w:r w:rsidRPr="002A16C9">
      <w:rPr>
        <w:rFonts w:ascii="Times New Roman" w:hAnsi="Times New Roman" w:cs="Times New Roman"/>
        <w:color w:val="auto"/>
      </w:rPr>
      <w:t>3359-02-02</w:t>
    </w:r>
    <w:r w:rsidRPr="002A16C9">
      <w:rPr>
        <w:rFonts w:ascii="Times New Roman" w:hAnsi="Times New Roman" w:cs="Times New Roman"/>
        <w:color w:val="auto"/>
      </w:rPr>
      <w:tab/>
    </w:r>
    <w:r w:rsidRPr="002A16C9">
      <w:rPr>
        <w:rFonts w:ascii="Times New Roman" w:hAnsi="Times New Roman" w:cs="Times New Roman"/>
        <w:color w:val="auto"/>
      </w:rPr>
      <w:tab/>
    </w:r>
    <w:r w:rsidRPr="002A16C9">
      <w:rPr>
        <w:rFonts w:ascii="Times New Roman" w:hAnsi="Times New Roman" w:cs="Times New Roman"/>
        <w:color w:val="auto"/>
      </w:rPr>
      <w:tab/>
    </w:r>
    <w:r w:rsidRPr="002A16C9">
      <w:rPr>
        <w:rFonts w:ascii="Times New Roman" w:hAnsi="Times New Roman" w:cs="Times New Roman"/>
        <w:color w:val="auto"/>
      </w:rPr>
      <w:tab/>
    </w:r>
    <w:r w:rsidRPr="002A16C9">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2A16C9">
      <w:rPr>
        <w:rFonts w:ascii="Times New Roman" w:hAnsi="Times New Roman" w:cs="Times New Roman"/>
        <w:color w:val="auto"/>
      </w:rPr>
      <w:tab/>
    </w:r>
    <w:r w:rsidRPr="002A16C9">
      <w:rPr>
        <w:rFonts w:ascii="Times New Roman" w:hAnsi="Times New Roman" w:cs="Times New Roman"/>
        <w:color w:val="auto"/>
      </w:rPr>
      <w:tab/>
    </w:r>
    <w:r w:rsidRPr="002A16C9">
      <w:rPr>
        <w:rFonts w:ascii="Times New Roman" w:hAnsi="Times New Roman" w:cs="Times New Roman"/>
        <w:color w:val="auto"/>
      </w:rPr>
      <w:tab/>
    </w:r>
    <w:r w:rsidRPr="002A16C9">
      <w:rPr>
        <w:rFonts w:ascii="Times New Roman" w:hAnsi="Times New Roman" w:cs="Times New Roman"/>
        <w:color w:val="auto"/>
      </w:rPr>
      <w:tab/>
    </w:r>
    <w:r w:rsidRPr="002A16C9">
      <w:rPr>
        <w:rFonts w:ascii="Times New Roman" w:hAnsi="Times New Roman" w:cs="Times New Roman"/>
        <w:color w:val="auto"/>
      </w:rPr>
      <w:fldChar w:fldCharType="begin"/>
    </w:r>
    <w:r w:rsidRPr="002A16C9">
      <w:rPr>
        <w:rFonts w:ascii="Times New Roman" w:hAnsi="Times New Roman" w:cs="Times New Roman"/>
        <w:color w:val="auto"/>
      </w:rPr>
      <w:instrText xml:space="preserve"> PAGE   \* MERGEFORMAT </w:instrText>
    </w:r>
    <w:r w:rsidRPr="002A16C9">
      <w:rPr>
        <w:rFonts w:ascii="Times New Roman" w:hAnsi="Times New Roman" w:cs="Times New Roman"/>
        <w:color w:val="auto"/>
      </w:rPr>
      <w:fldChar w:fldCharType="separate"/>
    </w:r>
    <w:r w:rsidRPr="002A16C9">
      <w:rPr>
        <w:rFonts w:ascii="Times New Roman" w:hAnsi="Times New Roman" w:cs="Times New Roman"/>
        <w:noProof/>
        <w:color w:val="auto"/>
      </w:rPr>
      <w:t>1</w:t>
    </w:r>
    <w:r w:rsidRPr="002A16C9">
      <w:rPr>
        <w:rFonts w:ascii="Times New Roman" w:hAnsi="Times New Roman" w:cs="Times New Roman"/>
        <w:noProof/>
        <w:color w:val="auto"/>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A16C9"/>
    <w:rsid w:val="002A16C9"/>
    <w:rsid w:val="003D0026"/>
    <w:rsid w:val="007F2D80"/>
    <w:rsid w:val="00EB1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9A10C9"/>
  <w14:defaultImageDpi w14:val="96"/>
  <w15:docId w15:val="{1D617EC5-0DA4-4221-B7C0-CEA968388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Pr>
      <w:rFonts w:ascii="Calibri Light" w:eastAsia="Times New Roman" w:hAnsi="Calibri Light" w:cs="Times New Roman"/>
      <w:b/>
      <w:bCs/>
      <w:color w:val="000000"/>
      <w:kern w:val="0"/>
      <w:sz w:val="26"/>
      <w:szCs w:val="26"/>
    </w:rPr>
  </w:style>
  <w:style w:type="character" w:customStyle="1" w:styleId="Heading2Char">
    <w:name w:val="Heading 2 Char"/>
    <w:link w:val="Heading2"/>
    <w:uiPriority w:val="9"/>
    <w:semiHidden/>
    <w:rPr>
      <w:rFonts w:ascii="Calibri Light" w:eastAsia="Times New Roman" w:hAnsi="Calibri Light" w:cs="Times New Roman"/>
      <w:b/>
      <w:bCs/>
      <w:i/>
      <w:iCs/>
      <w:color w:val="000000"/>
      <w:kern w:val="0"/>
      <w:sz w:val="28"/>
      <w:szCs w:val="28"/>
    </w:rPr>
  </w:style>
  <w:style w:type="character" w:customStyle="1" w:styleId="Heading1Char">
    <w:name w:val="Heading 1 Char"/>
    <w:link w:val="Heading1"/>
    <w:uiPriority w:val="9"/>
    <w:rPr>
      <w:rFonts w:ascii="Calibri Light" w:eastAsia="Times New Roman" w:hAnsi="Calibri Light" w:cs="Times New Roman"/>
      <w:b/>
      <w:bCs/>
      <w:color w:val="000000"/>
      <w:kern w:val="32"/>
      <w:sz w:val="32"/>
      <w:szCs w:val="32"/>
    </w:rPr>
  </w:style>
  <w:style w:type="paragraph" w:styleId="Header">
    <w:name w:val="header"/>
    <w:basedOn w:val="Normal"/>
    <w:link w:val="HeaderChar"/>
    <w:uiPriority w:val="99"/>
    <w:unhideWhenUsed/>
    <w:rsid w:val="002A16C9"/>
    <w:pPr>
      <w:tabs>
        <w:tab w:val="center" w:pos="4680"/>
        <w:tab w:val="right" w:pos="9360"/>
      </w:tabs>
    </w:pPr>
  </w:style>
  <w:style w:type="character" w:customStyle="1" w:styleId="HeaderChar">
    <w:name w:val="Header Char"/>
    <w:link w:val="Header"/>
    <w:uiPriority w:val="99"/>
    <w:rsid w:val="002A16C9"/>
    <w:rPr>
      <w:rFonts w:ascii="Arial" w:hAnsi="Arial" w:cs="Arial"/>
      <w:color w:val="000000"/>
      <w:kern w:val="0"/>
      <w:sz w:val="24"/>
      <w:szCs w:val="24"/>
    </w:rPr>
  </w:style>
  <w:style w:type="paragraph" w:styleId="Footer">
    <w:name w:val="footer"/>
    <w:basedOn w:val="Normal"/>
    <w:link w:val="FooterChar"/>
    <w:uiPriority w:val="99"/>
    <w:unhideWhenUsed/>
    <w:rsid w:val="002A16C9"/>
    <w:pPr>
      <w:tabs>
        <w:tab w:val="center" w:pos="4680"/>
        <w:tab w:val="right" w:pos="9360"/>
      </w:tabs>
    </w:pPr>
  </w:style>
  <w:style w:type="character" w:customStyle="1" w:styleId="FooterChar">
    <w:name w:val="Footer Char"/>
    <w:link w:val="Footer"/>
    <w:uiPriority w:val="99"/>
    <w:rsid w:val="002A16C9"/>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1085</Words>
  <Characters>6076</Characters>
  <Application>Microsoft Office Word</Application>
  <DocSecurity>0</DocSecurity>
  <Lines>112</Lines>
  <Paragraphs>44</Paragraphs>
  <ScaleCrop>false</ScaleCrop>
  <Company/>
  <LinksUpToDate>false</LinksUpToDate>
  <CharactersWithSpaces>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Gorbach</dc:creator>
  <cp:keywords/>
  <dc:description/>
  <cp:lastModifiedBy>Brooke Gorbach</cp:lastModifiedBy>
  <cp:revision>5</cp:revision>
  <cp:lastPrinted>2023-09-25T16:22:00Z</cp:lastPrinted>
  <dcterms:created xsi:type="dcterms:W3CDTF">2023-09-25T16:21:00Z</dcterms:created>
  <dcterms:modified xsi:type="dcterms:W3CDTF">2023-09-25T18:50:00Z</dcterms:modified>
</cp:coreProperties>
</file>